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3C0" w:rsidRPr="00336FBD" w:rsidRDefault="004173C0" w:rsidP="004173C0">
      <w:pPr>
        <w:rPr>
          <w:rFonts w:cs="Arial"/>
          <w:b/>
          <w:color w:val="FF0000"/>
          <w:sz w:val="32"/>
          <w:szCs w:val="32"/>
          <w:u w:val="single"/>
          <w:lang w:eastAsia="en-US"/>
        </w:rPr>
      </w:pPr>
      <w:r w:rsidRPr="00336FBD">
        <w:rPr>
          <w:rFonts w:cs="Arial"/>
          <w:b/>
          <w:color w:val="FF0000"/>
          <w:sz w:val="32"/>
          <w:szCs w:val="32"/>
          <w:u w:val="single"/>
          <w:lang w:eastAsia="en-US"/>
        </w:rPr>
        <w:t xml:space="preserve"> </w:t>
      </w:r>
    </w:p>
    <w:p w:rsidR="004173C0" w:rsidRDefault="004173C0" w:rsidP="004173C0">
      <w:pPr>
        <w:jc w:val="center"/>
        <w:rPr>
          <w:rFonts w:cs="Arial"/>
          <w:b/>
          <w:sz w:val="32"/>
          <w:szCs w:val="32"/>
          <w:u w:val="single"/>
          <w:lang w:eastAsia="en-US"/>
        </w:rPr>
      </w:pPr>
    </w:p>
    <w:p w:rsidR="00783D8F" w:rsidRDefault="00783D8F" w:rsidP="004173C0">
      <w:pPr>
        <w:jc w:val="center"/>
        <w:rPr>
          <w:rFonts w:cs="Arial"/>
          <w:b/>
          <w:sz w:val="32"/>
          <w:szCs w:val="32"/>
          <w:u w:val="single"/>
          <w:lang w:eastAsia="en-US"/>
        </w:rPr>
      </w:pPr>
    </w:p>
    <w:p w:rsidR="00E94987" w:rsidRDefault="00E94987" w:rsidP="004173C0">
      <w:pPr>
        <w:jc w:val="center"/>
        <w:rPr>
          <w:rFonts w:cs="Arial"/>
          <w:b/>
          <w:sz w:val="32"/>
          <w:szCs w:val="32"/>
          <w:u w:val="single"/>
          <w:lang w:eastAsia="en-US"/>
        </w:rPr>
      </w:pPr>
    </w:p>
    <w:p w:rsidR="00E94987" w:rsidRDefault="00E94987" w:rsidP="00E94987">
      <w:pPr>
        <w:pStyle w:val="WPNormal"/>
        <w:rPr>
          <w:rFonts w:ascii="Tahoma" w:hAnsi="Tahoma"/>
          <w:b/>
        </w:rPr>
      </w:pPr>
    </w:p>
    <w:p w:rsidR="00E94987" w:rsidRDefault="00522A00" w:rsidP="00E94987">
      <w:pPr>
        <w:pStyle w:val="WPNormal"/>
        <w:rPr>
          <w:rFonts w:ascii="Tahoma" w:hAnsi="Tahoma"/>
          <w:b/>
        </w:rPr>
      </w:pPr>
      <w:r>
        <w:rPr>
          <w:noProof/>
          <w:lang w:eastAsia="en-GB" w:bidi="ar-SA"/>
        </w:rPr>
        <w:drawing>
          <wp:anchor distT="0" distB="0" distL="114300" distR="114300" simplePos="0" relativeHeight="251657728" behindDoc="0" locked="0" layoutInCell="1" allowOverlap="1">
            <wp:simplePos x="0" y="0"/>
            <wp:positionH relativeFrom="column">
              <wp:posOffset>707390</wp:posOffset>
            </wp:positionH>
            <wp:positionV relativeFrom="paragraph">
              <wp:posOffset>149860</wp:posOffset>
            </wp:positionV>
            <wp:extent cx="4572000" cy="2393315"/>
            <wp:effectExtent l="0" t="0" r="0" b="0"/>
            <wp:wrapThrough wrapText="bothSides">
              <wp:wrapPolygon edited="0">
                <wp:start x="0" y="0"/>
                <wp:lineTo x="0" y="21491"/>
                <wp:lineTo x="21510" y="21491"/>
                <wp:lineTo x="21510" y="0"/>
                <wp:lineTo x="0" y="0"/>
              </wp:wrapPolygon>
            </wp:wrapThrough>
            <wp:docPr id="4" name="Picture 256386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38633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0" cy="23933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4987" w:rsidRDefault="00E94987" w:rsidP="00E94987">
      <w:pPr>
        <w:pStyle w:val="WPNormal"/>
        <w:rPr>
          <w:rFonts w:ascii="Tahoma" w:hAnsi="Tahoma"/>
          <w:b/>
        </w:rPr>
      </w:pPr>
    </w:p>
    <w:p w:rsidR="00E94987" w:rsidRDefault="00E94987" w:rsidP="00E94987">
      <w:pPr>
        <w:pStyle w:val="WPNormal"/>
        <w:rPr>
          <w:rFonts w:ascii="Tahoma" w:hAnsi="Tahoma"/>
          <w:b/>
        </w:rPr>
      </w:pPr>
    </w:p>
    <w:p w:rsidR="00E94987" w:rsidRDefault="00E94987" w:rsidP="00E94987">
      <w:pPr>
        <w:pStyle w:val="WPNormal"/>
        <w:rPr>
          <w:rFonts w:ascii="Tahoma" w:hAnsi="Tahoma"/>
          <w:b/>
        </w:rPr>
      </w:pPr>
    </w:p>
    <w:p w:rsidR="00E94987" w:rsidRDefault="00E94987" w:rsidP="00E94987">
      <w:pPr>
        <w:pStyle w:val="WPNormal"/>
        <w:rPr>
          <w:rFonts w:ascii="Tahoma" w:hAnsi="Tahoma"/>
          <w:b/>
        </w:rPr>
      </w:pPr>
    </w:p>
    <w:p w:rsidR="00E94987" w:rsidRDefault="00E94987" w:rsidP="00E94987">
      <w:pPr>
        <w:pStyle w:val="WPNormal"/>
        <w:rPr>
          <w:rFonts w:ascii="Tahoma" w:hAnsi="Tahoma"/>
          <w:b/>
        </w:rPr>
      </w:pPr>
    </w:p>
    <w:p w:rsidR="00E94987" w:rsidRDefault="00E94987" w:rsidP="00E94987">
      <w:pPr>
        <w:pStyle w:val="WPNormal"/>
        <w:rPr>
          <w:rFonts w:ascii="Tahoma" w:hAnsi="Tahoma"/>
          <w:b/>
        </w:rPr>
      </w:pPr>
    </w:p>
    <w:p w:rsidR="00E94987" w:rsidRDefault="00E94987" w:rsidP="00E94987">
      <w:pPr>
        <w:pStyle w:val="WPNormal"/>
        <w:rPr>
          <w:rFonts w:ascii="Tahoma" w:hAnsi="Tahoma"/>
          <w:b/>
        </w:rPr>
      </w:pPr>
    </w:p>
    <w:p w:rsidR="00E94987" w:rsidRDefault="00E94987" w:rsidP="00E94987">
      <w:pPr>
        <w:pStyle w:val="WPNormal"/>
        <w:rPr>
          <w:rFonts w:ascii="Tahoma" w:hAnsi="Tahoma"/>
          <w:b/>
        </w:rPr>
      </w:pPr>
    </w:p>
    <w:p w:rsidR="00E94987" w:rsidRDefault="00E94987" w:rsidP="00E94987">
      <w:pPr>
        <w:pStyle w:val="WPNormal"/>
        <w:rPr>
          <w:rFonts w:ascii="Tahoma" w:hAnsi="Tahoma"/>
          <w:b/>
        </w:rPr>
      </w:pPr>
    </w:p>
    <w:p w:rsidR="00E94987" w:rsidRDefault="00E94987" w:rsidP="00E94987">
      <w:pPr>
        <w:pStyle w:val="WPNormal"/>
        <w:rPr>
          <w:rFonts w:ascii="Tahoma" w:hAnsi="Tahoma"/>
          <w:b/>
        </w:rPr>
      </w:pPr>
    </w:p>
    <w:p w:rsidR="00E94987" w:rsidRDefault="00E94987" w:rsidP="00E94987">
      <w:pPr>
        <w:pStyle w:val="WPNormal"/>
        <w:rPr>
          <w:rFonts w:ascii="Tahoma" w:hAnsi="Tahoma"/>
          <w:b/>
        </w:rPr>
      </w:pPr>
    </w:p>
    <w:p w:rsidR="00E94987" w:rsidRDefault="00E94987" w:rsidP="00E94987">
      <w:pPr>
        <w:pStyle w:val="WPNormal"/>
        <w:rPr>
          <w:rFonts w:ascii="Tahoma" w:hAnsi="Tahoma"/>
          <w:b/>
        </w:rPr>
      </w:pPr>
    </w:p>
    <w:p w:rsidR="00E94987" w:rsidRDefault="00E94987" w:rsidP="00E94987">
      <w:pPr>
        <w:pStyle w:val="WPNormal"/>
        <w:rPr>
          <w:rFonts w:ascii="Tahoma" w:hAnsi="Tahoma"/>
          <w:b/>
        </w:rPr>
      </w:pPr>
    </w:p>
    <w:p w:rsidR="00E94987" w:rsidRDefault="00E94987" w:rsidP="00E94987">
      <w:pPr>
        <w:pStyle w:val="BodyText3"/>
        <w:rPr>
          <w:rFonts w:ascii="Arial" w:hAnsi="Arial" w:cs="Arial"/>
          <w:color w:val="002060"/>
          <w:sz w:val="44"/>
          <w:szCs w:val="44"/>
        </w:rPr>
      </w:pPr>
    </w:p>
    <w:tbl>
      <w:tblPr>
        <w:tblW w:w="8330" w:type="dxa"/>
        <w:tblCellMar>
          <w:left w:w="10" w:type="dxa"/>
          <w:right w:w="10" w:type="dxa"/>
        </w:tblCellMar>
        <w:tblLook w:val="0000" w:firstRow="0" w:lastRow="0" w:firstColumn="0" w:lastColumn="0" w:noHBand="0" w:noVBand="0"/>
      </w:tblPr>
      <w:tblGrid>
        <w:gridCol w:w="2235"/>
        <w:gridCol w:w="1275"/>
        <w:gridCol w:w="2127"/>
        <w:gridCol w:w="2693"/>
      </w:tblGrid>
      <w:tr w:rsidR="00E94987" w:rsidRPr="007F590F" w:rsidTr="00070BD3">
        <w:trPr>
          <w:trHeight w:val="397"/>
        </w:trPr>
        <w:tc>
          <w:tcPr>
            <w:tcW w:w="3510" w:type="dxa"/>
            <w:gridSpan w:val="2"/>
            <w:tcBorders>
              <w:top w:val="single" w:sz="4" w:space="0" w:color="002060"/>
              <w:left w:val="single" w:sz="4" w:space="0" w:color="002060"/>
              <w:bottom w:val="single" w:sz="4" w:space="0" w:color="002060"/>
              <w:right w:val="single" w:sz="4" w:space="0" w:color="002060"/>
            </w:tcBorders>
            <w:shd w:val="clear" w:color="auto" w:fill="auto"/>
            <w:tcMar>
              <w:top w:w="0" w:type="dxa"/>
              <w:left w:w="108" w:type="dxa"/>
              <w:bottom w:w="0" w:type="dxa"/>
              <w:right w:w="108" w:type="dxa"/>
            </w:tcMar>
            <w:vAlign w:val="center"/>
          </w:tcPr>
          <w:p w:rsidR="00E94987" w:rsidRPr="007F590F" w:rsidRDefault="00E94987" w:rsidP="00070BD3">
            <w:pPr>
              <w:rPr>
                <w:b/>
              </w:rPr>
            </w:pPr>
            <w:r w:rsidRPr="007F590F">
              <w:rPr>
                <w:b/>
              </w:rPr>
              <w:t>Policy Name</w:t>
            </w:r>
          </w:p>
        </w:tc>
        <w:tc>
          <w:tcPr>
            <w:tcW w:w="4820" w:type="dxa"/>
            <w:gridSpan w:val="2"/>
            <w:tcBorders>
              <w:top w:val="single" w:sz="4" w:space="0" w:color="002060"/>
              <w:left w:val="single" w:sz="4" w:space="0" w:color="002060"/>
              <w:bottom w:val="single" w:sz="4" w:space="0" w:color="002060"/>
              <w:right w:val="single" w:sz="4" w:space="0" w:color="002060"/>
            </w:tcBorders>
            <w:shd w:val="clear" w:color="auto" w:fill="auto"/>
            <w:tcMar>
              <w:top w:w="0" w:type="dxa"/>
              <w:left w:w="108" w:type="dxa"/>
              <w:bottom w:w="0" w:type="dxa"/>
              <w:right w:w="108" w:type="dxa"/>
            </w:tcMar>
            <w:vAlign w:val="center"/>
          </w:tcPr>
          <w:p w:rsidR="00E94987" w:rsidRPr="007F590F" w:rsidRDefault="00E94987" w:rsidP="00070BD3">
            <w:r>
              <w:t>Welfare and Financial Inclusion Strategy</w:t>
            </w:r>
            <w:r w:rsidRPr="007F590F">
              <w:t xml:space="preserve"> </w:t>
            </w:r>
          </w:p>
        </w:tc>
      </w:tr>
      <w:tr w:rsidR="00E94987" w:rsidRPr="007F590F" w:rsidTr="00070BD3">
        <w:trPr>
          <w:trHeight w:val="397"/>
        </w:trPr>
        <w:tc>
          <w:tcPr>
            <w:tcW w:w="3510" w:type="dxa"/>
            <w:gridSpan w:val="2"/>
            <w:tcBorders>
              <w:top w:val="single" w:sz="4" w:space="0" w:color="002060"/>
              <w:left w:val="single" w:sz="4" w:space="0" w:color="002060"/>
              <w:bottom w:val="single" w:sz="4" w:space="0" w:color="002060"/>
              <w:right w:val="single" w:sz="4" w:space="0" w:color="002060"/>
            </w:tcBorders>
            <w:shd w:val="clear" w:color="auto" w:fill="auto"/>
            <w:tcMar>
              <w:top w:w="0" w:type="dxa"/>
              <w:left w:w="108" w:type="dxa"/>
              <w:bottom w:w="0" w:type="dxa"/>
              <w:right w:w="108" w:type="dxa"/>
            </w:tcMar>
            <w:vAlign w:val="center"/>
          </w:tcPr>
          <w:p w:rsidR="00E94987" w:rsidRPr="007F590F" w:rsidRDefault="00E94987" w:rsidP="00070BD3">
            <w:pPr>
              <w:rPr>
                <w:b/>
              </w:rPr>
            </w:pPr>
            <w:r w:rsidRPr="007F590F">
              <w:rPr>
                <w:b/>
              </w:rPr>
              <w:t>Policy Ref</w:t>
            </w:r>
          </w:p>
        </w:tc>
        <w:tc>
          <w:tcPr>
            <w:tcW w:w="4820" w:type="dxa"/>
            <w:gridSpan w:val="2"/>
            <w:tcBorders>
              <w:top w:val="single" w:sz="4" w:space="0" w:color="002060"/>
              <w:left w:val="single" w:sz="4" w:space="0" w:color="002060"/>
              <w:bottom w:val="single" w:sz="4" w:space="0" w:color="002060"/>
              <w:right w:val="single" w:sz="4" w:space="0" w:color="002060"/>
            </w:tcBorders>
            <w:shd w:val="clear" w:color="auto" w:fill="auto"/>
            <w:tcMar>
              <w:top w:w="0" w:type="dxa"/>
              <w:left w:w="108" w:type="dxa"/>
              <w:bottom w:w="0" w:type="dxa"/>
              <w:right w:w="108" w:type="dxa"/>
            </w:tcMar>
            <w:vAlign w:val="center"/>
          </w:tcPr>
          <w:p w:rsidR="00E94987" w:rsidRPr="007F590F" w:rsidRDefault="00E94987" w:rsidP="00070BD3">
            <w:r w:rsidRPr="007F590F">
              <w:t>HM</w:t>
            </w:r>
          </w:p>
        </w:tc>
      </w:tr>
      <w:tr w:rsidR="00E94987" w:rsidRPr="007F590F" w:rsidTr="00070BD3">
        <w:trPr>
          <w:trHeight w:val="397"/>
        </w:trPr>
        <w:tc>
          <w:tcPr>
            <w:tcW w:w="3510" w:type="dxa"/>
            <w:gridSpan w:val="2"/>
            <w:tcBorders>
              <w:top w:val="single" w:sz="4" w:space="0" w:color="002060"/>
              <w:left w:val="single" w:sz="4" w:space="0" w:color="002060"/>
              <w:bottom w:val="single" w:sz="4" w:space="0" w:color="002060"/>
              <w:right w:val="single" w:sz="4" w:space="0" w:color="002060"/>
            </w:tcBorders>
            <w:shd w:val="clear" w:color="auto" w:fill="auto"/>
            <w:tcMar>
              <w:top w:w="0" w:type="dxa"/>
              <w:left w:w="108" w:type="dxa"/>
              <w:bottom w:w="0" w:type="dxa"/>
              <w:right w:w="108" w:type="dxa"/>
            </w:tcMar>
            <w:vAlign w:val="center"/>
          </w:tcPr>
          <w:p w:rsidR="00E94987" w:rsidRPr="007F590F" w:rsidRDefault="00E94987" w:rsidP="00070BD3">
            <w:pPr>
              <w:rPr>
                <w:b/>
              </w:rPr>
            </w:pPr>
            <w:r w:rsidRPr="007F590F">
              <w:rPr>
                <w:b/>
              </w:rPr>
              <w:t>Review Date</w:t>
            </w:r>
          </w:p>
        </w:tc>
        <w:tc>
          <w:tcPr>
            <w:tcW w:w="4820" w:type="dxa"/>
            <w:gridSpan w:val="2"/>
            <w:tcBorders>
              <w:top w:val="single" w:sz="4" w:space="0" w:color="002060"/>
              <w:left w:val="single" w:sz="4" w:space="0" w:color="002060"/>
              <w:bottom w:val="single" w:sz="4" w:space="0" w:color="002060"/>
              <w:right w:val="single" w:sz="4" w:space="0" w:color="002060"/>
            </w:tcBorders>
            <w:shd w:val="clear" w:color="auto" w:fill="auto"/>
            <w:tcMar>
              <w:top w:w="0" w:type="dxa"/>
              <w:left w:w="108" w:type="dxa"/>
              <w:bottom w:w="0" w:type="dxa"/>
              <w:right w:w="108" w:type="dxa"/>
            </w:tcMar>
            <w:vAlign w:val="center"/>
          </w:tcPr>
          <w:p w:rsidR="00E94987" w:rsidRPr="007F590F" w:rsidRDefault="00E94987" w:rsidP="00070BD3">
            <w:r>
              <w:t>July 2023</w:t>
            </w:r>
          </w:p>
        </w:tc>
      </w:tr>
      <w:tr w:rsidR="00E94987" w:rsidRPr="007F590F" w:rsidTr="00070BD3">
        <w:trPr>
          <w:trHeight w:val="397"/>
        </w:trPr>
        <w:tc>
          <w:tcPr>
            <w:tcW w:w="3510" w:type="dxa"/>
            <w:gridSpan w:val="2"/>
            <w:tcBorders>
              <w:top w:val="single" w:sz="4" w:space="0" w:color="002060"/>
              <w:left w:val="single" w:sz="4" w:space="0" w:color="002060"/>
              <w:bottom w:val="single" w:sz="4" w:space="0" w:color="002060"/>
              <w:right w:val="single" w:sz="4" w:space="0" w:color="002060"/>
            </w:tcBorders>
            <w:shd w:val="clear" w:color="auto" w:fill="auto"/>
            <w:tcMar>
              <w:top w:w="0" w:type="dxa"/>
              <w:left w:w="108" w:type="dxa"/>
              <w:bottom w:w="0" w:type="dxa"/>
              <w:right w:w="108" w:type="dxa"/>
            </w:tcMar>
            <w:vAlign w:val="center"/>
          </w:tcPr>
          <w:p w:rsidR="00E94987" w:rsidRPr="007F590F" w:rsidRDefault="00E94987" w:rsidP="00070BD3">
            <w:pPr>
              <w:rPr>
                <w:b/>
              </w:rPr>
            </w:pPr>
            <w:r w:rsidRPr="007F590F">
              <w:rPr>
                <w:b/>
              </w:rPr>
              <w:t>Purpose</w:t>
            </w:r>
          </w:p>
        </w:tc>
        <w:tc>
          <w:tcPr>
            <w:tcW w:w="4820" w:type="dxa"/>
            <w:gridSpan w:val="2"/>
            <w:tcBorders>
              <w:top w:val="single" w:sz="4" w:space="0" w:color="002060"/>
              <w:left w:val="single" w:sz="4" w:space="0" w:color="002060"/>
              <w:bottom w:val="single" w:sz="4" w:space="0" w:color="002060"/>
              <w:right w:val="single" w:sz="4" w:space="0" w:color="002060"/>
            </w:tcBorders>
            <w:shd w:val="clear" w:color="auto" w:fill="auto"/>
            <w:tcMar>
              <w:top w:w="0" w:type="dxa"/>
              <w:left w:w="108" w:type="dxa"/>
              <w:bottom w:w="0" w:type="dxa"/>
              <w:right w:w="108" w:type="dxa"/>
            </w:tcMar>
            <w:vAlign w:val="center"/>
          </w:tcPr>
          <w:p w:rsidR="00E94987" w:rsidRPr="007F590F" w:rsidRDefault="00E94987" w:rsidP="00070BD3">
            <w:r w:rsidRPr="007F590F">
              <w:t>REVIEW &amp; APPROVE</w:t>
            </w:r>
          </w:p>
        </w:tc>
      </w:tr>
      <w:tr w:rsidR="00E94987" w:rsidRPr="007F590F" w:rsidTr="00070BD3">
        <w:trPr>
          <w:trHeight w:val="397"/>
        </w:trPr>
        <w:tc>
          <w:tcPr>
            <w:tcW w:w="3510" w:type="dxa"/>
            <w:gridSpan w:val="2"/>
            <w:tcBorders>
              <w:top w:val="single" w:sz="4" w:space="0" w:color="002060"/>
              <w:left w:val="single" w:sz="4" w:space="0" w:color="002060"/>
              <w:bottom w:val="single" w:sz="4" w:space="0" w:color="002060"/>
              <w:right w:val="single" w:sz="4" w:space="0" w:color="002060"/>
            </w:tcBorders>
            <w:shd w:val="clear" w:color="auto" w:fill="auto"/>
            <w:tcMar>
              <w:top w:w="0" w:type="dxa"/>
              <w:left w:w="108" w:type="dxa"/>
              <w:bottom w:w="0" w:type="dxa"/>
              <w:right w:w="108" w:type="dxa"/>
            </w:tcMar>
            <w:vAlign w:val="center"/>
          </w:tcPr>
          <w:p w:rsidR="00E94987" w:rsidRPr="007F590F" w:rsidRDefault="00E94987" w:rsidP="00070BD3">
            <w:pPr>
              <w:rPr>
                <w:b/>
              </w:rPr>
            </w:pPr>
            <w:r w:rsidRPr="007F590F">
              <w:rPr>
                <w:b/>
              </w:rPr>
              <w:t>Next Review Date</w:t>
            </w:r>
          </w:p>
        </w:tc>
        <w:tc>
          <w:tcPr>
            <w:tcW w:w="4820" w:type="dxa"/>
            <w:gridSpan w:val="2"/>
            <w:tcBorders>
              <w:top w:val="single" w:sz="4" w:space="0" w:color="002060"/>
              <w:left w:val="single" w:sz="4" w:space="0" w:color="002060"/>
              <w:bottom w:val="single" w:sz="4" w:space="0" w:color="002060"/>
              <w:right w:val="single" w:sz="4" w:space="0" w:color="002060"/>
            </w:tcBorders>
            <w:shd w:val="clear" w:color="auto" w:fill="auto"/>
            <w:tcMar>
              <w:top w:w="0" w:type="dxa"/>
              <w:left w:w="108" w:type="dxa"/>
              <w:bottom w:w="0" w:type="dxa"/>
              <w:right w:w="108" w:type="dxa"/>
            </w:tcMar>
            <w:vAlign w:val="center"/>
          </w:tcPr>
          <w:p w:rsidR="00E94987" w:rsidRPr="007F590F" w:rsidRDefault="00E94987" w:rsidP="00070BD3">
            <w:r>
              <w:t>July</w:t>
            </w:r>
            <w:r w:rsidRPr="007F590F">
              <w:t xml:space="preserve"> 2027</w:t>
            </w:r>
          </w:p>
        </w:tc>
      </w:tr>
      <w:tr w:rsidR="00E94987" w:rsidRPr="007F590F" w:rsidTr="00070BD3">
        <w:trPr>
          <w:trHeight w:val="397"/>
        </w:trPr>
        <w:tc>
          <w:tcPr>
            <w:tcW w:w="3510" w:type="dxa"/>
            <w:gridSpan w:val="2"/>
            <w:tcBorders>
              <w:top w:val="single" w:sz="4" w:space="0" w:color="002060"/>
              <w:left w:val="single" w:sz="4" w:space="0" w:color="002060"/>
              <w:bottom w:val="single" w:sz="4" w:space="0" w:color="002060"/>
              <w:right w:val="single" w:sz="4" w:space="0" w:color="002060"/>
            </w:tcBorders>
            <w:shd w:val="clear" w:color="auto" w:fill="auto"/>
            <w:tcMar>
              <w:top w:w="0" w:type="dxa"/>
              <w:left w:w="108" w:type="dxa"/>
              <w:bottom w:w="0" w:type="dxa"/>
              <w:right w:w="108" w:type="dxa"/>
            </w:tcMar>
            <w:vAlign w:val="center"/>
          </w:tcPr>
          <w:p w:rsidR="00E94987" w:rsidRPr="007F590F" w:rsidRDefault="00E94987" w:rsidP="00070BD3">
            <w:pPr>
              <w:rPr>
                <w:b/>
              </w:rPr>
            </w:pPr>
            <w:r w:rsidRPr="007F590F">
              <w:rPr>
                <w:b/>
              </w:rPr>
              <w:t>Committee</w:t>
            </w:r>
          </w:p>
        </w:tc>
        <w:tc>
          <w:tcPr>
            <w:tcW w:w="4820" w:type="dxa"/>
            <w:gridSpan w:val="2"/>
            <w:tcBorders>
              <w:top w:val="single" w:sz="4" w:space="0" w:color="002060"/>
              <w:left w:val="single" w:sz="4" w:space="0" w:color="002060"/>
              <w:bottom w:val="single" w:sz="4" w:space="0" w:color="002060"/>
              <w:right w:val="single" w:sz="4" w:space="0" w:color="002060"/>
            </w:tcBorders>
            <w:shd w:val="clear" w:color="auto" w:fill="auto"/>
            <w:tcMar>
              <w:top w:w="0" w:type="dxa"/>
              <w:left w:w="108" w:type="dxa"/>
              <w:bottom w:w="0" w:type="dxa"/>
              <w:right w:w="108" w:type="dxa"/>
            </w:tcMar>
            <w:vAlign w:val="center"/>
          </w:tcPr>
          <w:p w:rsidR="00E94987" w:rsidRPr="007F590F" w:rsidRDefault="00E94987" w:rsidP="00070BD3">
            <w:r w:rsidRPr="007F590F">
              <w:t xml:space="preserve">Committee of Management </w:t>
            </w:r>
          </w:p>
        </w:tc>
      </w:tr>
      <w:tr w:rsidR="00E94987" w:rsidRPr="007F590F" w:rsidTr="00070BD3">
        <w:trPr>
          <w:trHeight w:val="397"/>
        </w:trPr>
        <w:tc>
          <w:tcPr>
            <w:tcW w:w="3510" w:type="dxa"/>
            <w:gridSpan w:val="2"/>
            <w:tcBorders>
              <w:top w:val="single" w:sz="4" w:space="0" w:color="002060"/>
              <w:left w:val="single" w:sz="4" w:space="0" w:color="002060"/>
              <w:bottom w:val="single" w:sz="4" w:space="0" w:color="002060"/>
              <w:right w:val="single" w:sz="4" w:space="0" w:color="002060"/>
            </w:tcBorders>
            <w:shd w:val="clear" w:color="auto" w:fill="auto"/>
            <w:tcMar>
              <w:top w:w="0" w:type="dxa"/>
              <w:left w:w="108" w:type="dxa"/>
              <w:bottom w:w="0" w:type="dxa"/>
              <w:right w:w="108" w:type="dxa"/>
            </w:tcMar>
            <w:vAlign w:val="center"/>
          </w:tcPr>
          <w:p w:rsidR="00E94987" w:rsidRPr="007F590F" w:rsidRDefault="00E94987" w:rsidP="00070BD3">
            <w:pPr>
              <w:rPr>
                <w:b/>
              </w:rPr>
            </w:pPr>
            <w:r w:rsidRPr="007F590F">
              <w:rPr>
                <w:b/>
              </w:rPr>
              <w:t>Author</w:t>
            </w:r>
          </w:p>
        </w:tc>
        <w:tc>
          <w:tcPr>
            <w:tcW w:w="4820" w:type="dxa"/>
            <w:gridSpan w:val="2"/>
            <w:tcBorders>
              <w:top w:val="single" w:sz="4" w:space="0" w:color="002060"/>
              <w:left w:val="single" w:sz="4" w:space="0" w:color="002060"/>
              <w:bottom w:val="single" w:sz="4" w:space="0" w:color="002060"/>
              <w:right w:val="single" w:sz="4" w:space="0" w:color="002060"/>
            </w:tcBorders>
            <w:shd w:val="clear" w:color="auto" w:fill="auto"/>
            <w:tcMar>
              <w:top w:w="0" w:type="dxa"/>
              <w:left w:w="108" w:type="dxa"/>
              <w:bottom w:w="0" w:type="dxa"/>
              <w:right w:w="108" w:type="dxa"/>
            </w:tcMar>
            <w:vAlign w:val="center"/>
          </w:tcPr>
          <w:p w:rsidR="00E94987" w:rsidRPr="007F590F" w:rsidRDefault="00E94987" w:rsidP="00070BD3">
            <w:r w:rsidRPr="007F590F">
              <w:t>Linlay Anderson</w:t>
            </w:r>
          </w:p>
        </w:tc>
      </w:tr>
      <w:tr w:rsidR="00E94987" w:rsidRPr="007F590F" w:rsidTr="00070BD3">
        <w:trPr>
          <w:trHeight w:val="397"/>
        </w:trPr>
        <w:tc>
          <w:tcPr>
            <w:tcW w:w="2235" w:type="dxa"/>
            <w:tcBorders>
              <w:top w:val="single" w:sz="4" w:space="0" w:color="002060"/>
              <w:left w:val="single" w:sz="4" w:space="0" w:color="002060"/>
              <w:bottom w:val="single" w:sz="4" w:space="0" w:color="002060"/>
              <w:right w:val="single" w:sz="4" w:space="0" w:color="002060"/>
            </w:tcBorders>
            <w:shd w:val="clear" w:color="auto" w:fill="auto"/>
            <w:tcMar>
              <w:top w:w="0" w:type="dxa"/>
              <w:left w:w="108" w:type="dxa"/>
              <w:bottom w:w="0" w:type="dxa"/>
              <w:right w:w="108" w:type="dxa"/>
            </w:tcMar>
            <w:vAlign w:val="center"/>
          </w:tcPr>
          <w:p w:rsidR="00E94987" w:rsidRPr="007F590F" w:rsidRDefault="00E94987" w:rsidP="00070BD3">
            <w:pPr>
              <w:rPr>
                <w:b/>
              </w:rPr>
            </w:pPr>
            <w:r w:rsidRPr="007F590F">
              <w:rPr>
                <w:b/>
              </w:rPr>
              <w:t>Internal Policy</w:t>
            </w:r>
          </w:p>
        </w:tc>
        <w:tc>
          <w:tcPr>
            <w:tcW w:w="1275" w:type="dxa"/>
            <w:tcBorders>
              <w:top w:val="single" w:sz="4" w:space="0" w:color="002060"/>
              <w:left w:val="single" w:sz="4" w:space="0" w:color="002060"/>
              <w:bottom w:val="single" w:sz="4" w:space="0" w:color="002060"/>
              <w:right w:val="single" w:sz="4" w:space="0" w:color="002060"/>
            </w:tcBorders>
            <w:shd w:val="clear" w:color="auto" w:fill="auto"/>
            <w:tcMar>
              <w:top w:w="0" w:type="dxa"/>
              <w:left w:w="108" w:type="dxa"/>
              <w:bottom w:w="0" w:type="dxa"/>
              <w:right w:w="108" w:type="dxa"/>
            </w:tcMar>
            <w:vAlign w:val="center"/>
          </w:tcPr>
          <w:p w:rsidR="00E94987" w:rsidRPr="007F590F" w:rsidRDefault="00E94987" w:rsidP="00070BD3">
            <w:pPr>
              <w:jc w:val="center"/>
            </w:pPr>
          </w:p>
        </w:tc>
        <w:tc>
          <w:tcPr>
            <w:tcW w:w="2127" w:type="dxa"/>
            <w:tcBorders>
              <w:top w:val="single" w:sz="4" w:space="0" w:color="002060"/>
              <w:left w:val="single" w:sz="4" w:space="0" w:color="002060"/>
              <w:bottom w:val="single" w:sz="4" w:space="0" w:color="002060"/>
              <w:right w:val="single" w:sz="4" w:space="0" w:color="002060"/>
            </w:tcBorders>
            <w:shd w:val="clear" w:color="auto" w:fill="auto"/>
            <w:tcMar>
              <w:top w:w="0" w:type="dxa"/>
              <w:left w:w="108" w:type="dxa"/>
              <w:bottom w:w="0" w:type="dxa"/>
              <w:right w:w="108" w:type="dxa"/>
            </w:tcMar>
            <w:vAlign w:val="center"/>
          </w:tcPr>
          <w:p w:rsidR="00E94987" w:rsidRPr="007F590F" w:rsidRDefault="00E94987" w:rsidP="00070BD3">
            <w:pPr>
              <w:rPr>
                <w:b/>
              </w:rPr>
            </w:pPr>
            <w:r w:rsidRPr="007F590F">
              <w:rPr>
                <w:b/>
              </w:rPr>
              <w:t>To be published</w:t>
            </w:r>
          </w:p>
        </w:tc>
        <w:tc>
          <w:tcPr>
            <w:tcW w:w="2693" w:type="dxa"/>
            <w:tcBorders>
              <w:top w:val="single" w:sz="4" w:space="0" w:color="002060"/>
              <w:left w:val="single" w:sz="4" w:space="0" w:color="002060"/>
              <w:bottom w:val="single" w:sz="4" w:space="0" w:color="002060"/>
              <w:right w:val="single" w:sz="4" w:space="0" w:color="002060"/>
            </w:tcBorders>
            <w:shd w:val="clear" w:color="auto" w:fill="auto"/>
            <w:tcMar>
              <w:top w:w="0" w:type="dxa"/>
              <w:left w:w="108" w:type="dxa"/>
              <w:bottom w:w="0" w:type="dxa"/>
              <w:right w:w="108" w:type="dxa"/>
            </w:tcMar>
            <w:vAlign w:val="center"/>
          </w:tcPr>
          <w:p w:rsidR="00E94987" w:rsidRPr="007F590F" w:rsidRDefault="00E94987" w:rsidP="00070BD3">
            <w:r w:rsidRPr="007F590F">
              <w:t xml:space="preserve"> X</w:t>
            </w:r>
          </w:p>
        </w:tc>
      </w:tr>
    </w:tbl>
    <w:p w:rsidR="00E94987" w:rsidRPr="00D52F36" w:rsidRDefault="00E94987" w:rsidP="00E94987">
      <w:pPr>
        <w:pStyle w:val="BodyText3"/>
        <w:jc w:val="center"/>
        <w:rPr>
          <w:rFonts w:ascii="Arial" w:hAnsi="Arial" w:cs="Arial"/>
          <w:color w:val="002060"/>
          <w:sz w:val="44"/>
          <w:szCs w:val="44"/>
        </w:rPr>
      </w:pPr>
    </w:p>
    <w:p w:rsidR="00E94987" w:rsidRPr="00A544A0" w:rsidRDefault="00E94987" w:rsidP="00E94987">
      <w:pPr>
        <w:pStyle w:val="BodyText3"/>
        <w:rPr>
          <w:rFonts w:ascii="Arial" w:hAnsi="Arial" w:cs="Arial"/>
          <w:color w:val="002060"/>
        </w:rPr>
      </w:pPr>
    </w:p>
    <w:p w:rsidR="00E94987" w:rsidRDefault="00E94987" w:rsidP="00E94987">
      <w:pPr>
        <w:pStyle w:val="BodyText3"/>
        <w:rPr>
          <w:rFonts w:ascii="Comic Sans MS" w:hAnsi="Comic Sans MS"/>
        </w:rPr>
      </w:pPr>
    </w:p>
    <w:p w:rsidR="00E94987" w:rsidRDefault="00E94987" w:rsidP="00E94987">
      <w:pPr>
        <w:pStyle w:val="BodyText3"/>
        <w:rPr>
          <w:rFonts w:ascii="Comic Sans MS" w:hAnsi="Comic Sans MS"/>
        </w:rPr>
      </w:pPr>
    </w:p>
    <w:p w:rsidR="00E94987" w:rsidRDefault="00E94987" w:rsidP="00E94987">
      <w:pPr>
        <w:pStyle w:val="WPNormal"/>
        <w:jc w:val="center"/>
        <w:rPr>
          <w:rFonts w:ascii="Arial" w:hAnsi="Arial" w:cs="Arial"/>
          <w:color w:val="002060"/>
        </w:rPr>
      </w:pPr>
    </w:p>
    <w:p w:rsidR="00E94987" w:rsidRDefault="00E94987" w:rsidP="00E94987">
      <w:pPr>
        <w:pStyle w:val="WPNormal"/>
        <w:jc w:val="center"/>
        <w:rPr>
          <w:rFonts w:ascii="Arial" w:hAnsi="Arial" w:cs="Arial"/>
          <w:color w:val="002060"/>
        </w:rPr>
      </w:pPr>
    </w:p>
    <w:p w:rsidR="00E94987" w:rsidRDefault="00E94987" w:rsidP="00E94987">
      <w:pPr>
        <w:pStyle w:val="WPNormal"/>
        <w:jc w:val="center"/>
        <w:rPr>
          <w:rFonts w:ascii="Arial" w:hAnsi="Arial" w:cs="Arial"/>
          <w:color w:val="002060"/>
        </w:rPr>
      </w:pPr>
    </w:p>
    <w:p w:rsidR="00E94987" w:rsidRDefault="00E94987" w:rsidP="00E94987">
      <w:pPr>
        <w:pStyle w:val="WPNormal"/>
        <w:jc w:val="center"/>
        <w:rPr>
          <w:rFonts w:ascii="Arial" w:hAnsi="Arial" w:cs="Arial"/>
          <w:color w:val="002060"/>
        </w:rPr>
      </w:pPr>
    </w:p>
    <w:p w:rsidR="00E94987" w:rsidRDefault="00E94987" w:rsidP="00E94987">
      <w:pPr>
        <w:pStyle w:val="WPNormal"/>
        <w:jc w:val="center"/>
        <w:rPr>
          <w:rFonts w:ascii="Arial" w:hAnsi="Arial" w:cs="Arial"/>
          <w:color w:val="002060"/>
        </w:rPr>
      </w:pPr>
    </w:p>
    <w:p w:rsidR="00E94987" w:rsidRDefault="00E94987" w:rsidP="00E94987">
      <w:pPr>
        <w:pStyle w:val="WPNormal"/>
        <w:jc w:val="center"/>
        <w:rPr>
          <w:rFonts w:ascii="Arial" w:hAnsi="Arial" w:cs="Arial"/>
          <w:color w:val="002060"/>
        </w:rPr>
      </w:pPr>
    </w:p>
    <w:p w:rsidR="00E94987" w:rsidRDefault="00E94987" w:rsidP="00E94987">
      <w:pPr>
        <w:pStyle w:val="WPNormal"/>
        <w:jc w:val="center"/>
        <w:rPr>
          <w:rFonts w:ascii="Arial" w:hAnsi="Arial" w:cs="Arial"/>
          <w:color w:val="002060"/>
        </w:rPr>
      </w:pPr>
    </w:p>
    <w:p w:rsidR="00E94987" w:rsidRDefault="00E94987" w:rsidP="00E94987">
      <w:pPr>
        <w:pStyle w:val="WPNormal"/>
        <w:jc w:val="center"/>
        <w:rPr>
          <w:rFonts w:ascii="Arial" w:hAnsi="Arial" w:cs="Arial"/>
          <w:color w:val="002060"/>
        </w:rPr>
      </w:pPr>
    </w:p>
    <w:p w:rsidR="00E94987" w:rsidRDefault="00E94987" w:rsidP="00E94987">
      <w:pPr>
        <w:pStyle w:val="WPNormal"/>
        <w:jc w:val="center"/>
        <w:rPr>
          <w:rFonts w:ascii="Arial" w:hAnsi="Arial" w:cs="Arial"/>
          <w:color w:val="002060"/>
        </w:rPr>
      </w:pPr>
    </w:p>
    <w:p w:rsidR="00E94987" w:rsidRDefault="00E94987" w:rsidP="00E94987">
      <w:pPr>
        <w:pStyle w:val="WPNormal"/>
        <w:jc w:val="center"/>
        <w:rPr>
          <w:rFonts w:ascii="Arial" w:hAnsi="Arial" w:cs="Arial"/>
          <w:color w:val="002060"/>
        </w:rPr>
      </w:pPr>
    </w:p>
    <w:p w:rsidR="00E94987" w:rsidRDefault="00E94987" w:rsidP="00E94987">
      <w:pPr>
        <w:pStyle w:val="WPNormal"/>
        <w:jc w:val="center"/>
        <w:rPr>
          <w:rFonts w:ascii="Arial" w:hAnsi="Arial" w:cs="Arial"/>
          <w:color w:val="002060"/>
        </w:rPr>
      </w:pPr>
    </w:p>
    <w:p w:rsidR="00E94987" w:rsidRDefault="00E94987" w:rsidP="00E94987">
      <w:pPr>
        <w:pStyle w:val="WPNormal"/>
        <w:jc w:val="center"/>
        <w:rPr>
          <w:rFonts w:ascii="Arial" w:hAnsi="Arial" w:cs="Arial"/>
          <w:color w:val="002060"/>
        </w:rPr>
      </w:pPr>
    </w:p>
    <w:p w:rsidR="00E94987" w:rsidRDefault="00E94987" w:rsidP="00E94987">
      <w:pPr>
        <w:pStyle w:val="WPNormal"/>
        <w:jc w:val="center"/>
        <w:rPr>
          <w:rFonts w:ascii="Arial" w:hAnsi="Arial" w:cs="Arial"/>
          <w:color w:val="002060"/>
        </w:rPr>
      </w:pPr>
    </w:p>
    <w:p w:rsidR="00E94987" w:rsidRDefault="00E94987" w:rsidP="00E94987">
      <w:pPr>
        <w:pStyle w:val="WPNormal"/>
        <w:jc w:val="center"/>
        <w:rPr>
          <w:rFonts w:ascii="Arial" w:hAnsi="Arial" w:cs="Arial"/>
          <w:color w:val="002060"/>
        </w:rPr>
      </w:pPr>
    </w:p>
    <w:p w:rsidR="00E94987" w:rsidRDefault="00E94987" w:rsidP="00E94987">
      <w:pPr>
        <w:pStyle w:val="WPNormal"/>
        <w:jc w:val="center"/>
        <w:rPr>
          <w:rFonts w:ascii="Arial" w:hAnsi="Arial" w:cs="Arial"/>
          <w:color w:val="002060"/>
        </w:rPr>
      </w:pPr>
    </w:p>
    <w:p w:rsidR="00E94987" w:rsidRPr="007F590F" w:rsidRDefault="00E94987" w:rsidP="004725B8">
      <w:pPr>
        <w:pStyle w:val="WPNormal"/>
        <w:rPr>
          <w:rFonts w:ascii="Arial" w:hAnsi="Arial" w:cs="Arial"/>
        </w:rPr>
      </w:pPr>
      <w:r>
        <w:rPr>
          <w:rFonts w:ascii="Arial" w:hAnsi="Arial" w:cs="Arial"/>
        </w:rPr>
        <w:t>An</w:t>
      </w:r>
      <w:r w:rsidRPr="007F590F">
        <w:rPr>
          <w:rFonts w:ascii="Arial" w:hAnsi="Arial" w:cs="Arial"/>
        </w:rPr>
        <w:t>gus Housing Association Limited Registered Charity Number SC020981</w:t>
      </w:r>
    </w:p>
    <w:p w:rsidR="00E94987" w:rsidRDefault="00E94987" w:rsidP="00E94987">
      <w:pPr>
        <w:pStyle w:val="WPNormal"/>
        <w:rPr>
          <w:rFonts w:ascii="Tahoma" w:hAnsi="Tahoma"/>
          <w:b/>
        </w:rPr>
      </w:pPr>
    </w:p>
    <w:p w:rsidR="00E94987" w:rsidRDefault="00E94987" w:rsidP="00E94987">
      <w:pPr>
        <w:pStyle w:val="WPNormal"/>
        <w:rPr>
          <w:rFonts w:ascii="Tahoma" w:hAnsi="Tahoma"/>
          <w:b/>
        </w:rPr>
      </w:pPr>
    </w:p>
    <w:p w:rsidR="00E94987" w:rsidRDefault="00E94987" w:rsidP="00E94987">
      <w:pPr>
        <w:pStyle w:val="WPNormal"/>
        <w:rPr>
          <w:rFonts w:ascii="Tahoma" w:hAnsi="Tahoma"/>
          <w: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gridCol w:w="3402"/>
      </w:tblGrid>
      <w:tr w:rsidR="00E94987" w:rsidRPr="00294A64" w:rsidTr="00070BD3">
        <w:tc>
          <w:tcPr>
            <w:tcW w:w="5778" w:type="dxa"/>
            <w:tcBorders>
              <w:top w:val="single" w:sz="4" w:space="0" w:color="auto"/>
              <w:left w:val="single" w:sz="4" w:space="0" w:color="auto"/>
              <w:right w:val="single" w:sz="4" w:space="0" w:color="auto"/>
            </w:tcBorders>
          </w:tcPr>
          <w:p w:rsidR="00E94987" w:rsidRPr="00294A64" w:rsidRDefault="00E94987" w:rsidP="00070BD3">
            <w:pPr>
              <w:keepNext/>
              <w:jc w:val="center"/>
              <w:outlineLvl w:val="1"/>
              <w:rPr>
                <w:rFonts w:cs="Mangal"/>
                <w:b/>
                <w:szCs w:val="22"/>
                <w:lang w:bidi="ne-NP"/>
              </w:rPr>
            </w:pPr>
            <w:r w:rsidRPr="00294A64">
              <w:rPr>
                <w:rFonts w:cs="Mangal"/>
                <w:b/>
                <w:szCs w:val="22"/>
                <w:lang w:bidi="ne-NP"/>
              </w:rPr>
              <w:t>Charter Outcomes</w:t>
            </w:r>
          </w:p>
          <w:p w:rsidR="00E94987" w:rsidRPr="00294A64" w:rsidRDefault="00E94987" w:rsidP="00070BD3">
            <w:pPr>
              <w:rPr>
                <w:b/>
                <w:lang w:val="en-US"/>
              </w:rPr>
            </w:pPr>
          </w:p>
        </w:tc>
        <w:tc>
          <w:tcPr>
            <w:tcW w:w="3402" w:type="dxa"/>
            <w:tcBorders>
              <w:top w:val="single" w:sz="4" w:space="0" w:color="auto"/>
              <w:left w:val="single" w:sz="4" w:space="0" w:color="auto"/>
              <w:right w:val="single" w:sz="4" w:space="0" w:color="auto"/>
            </w:tcBorders>
          </w:tcPr>
          <w:p w:rsidR="00E94987" w:rsidRPr="00294A64" w:rsidRDefault="00E94987" w:rsidP="00070BD3">
            <w:pPr>
              <w:keepNext/>
              <w:outlineLvl w:val="0"/>
              <w:rPr>
                <w:rFonts w:cs="Mangal"/>
                <w:szCs w:val="22"/>
                <w:lang w:bidi="ne-NP"/>
              </w:rPr>
            </w:pPr>
            <w:r w:rsidRPr="00294A64">
              <w:rPr>
                <w:rFonts w:cs="Mangal"/>
                <w:szCs w:val="22"/>
                <w:lang w:bidi="ne-NP"/>
              </w:rPr>
              <w:t>Number(s)</w:t>
            </w:r>
          </w:p>
        </w:tc>
      </w:tr>
      <w:tr w:rsidR="00E94987" w:rsidRPr="00294A64" w:rsidTr="00070BD3">
        <w:tc>
          <w:tcPr>
            <w:tcW w:w="5778" w:type="dxa"/>
            <w:tcBorders>
              <w:left w:val="single" w:sz="4" w:space="0" w:color="auto"/>
            </w:tcBorders>
          </w:tcPr>
          <w:p w:rsidR="00E94987" w:rsidRPr="00294A64" w:rsidRDefault="00E94987" w:rsidP="00070BD3">
            <w:pPr>
              <w:keepNext/>
              <w:jc w:val="center"/>
              <w:outlineLvl w:val="1"/>
              <w:rPr>
                <w:rFonts w:cs="Mangal"/>
                <w:b/>
                <w:szCs w:val="22"/>
                <w:lang w:bidi="ne-NP"/>
              </w:rPr>
            </w:pPr>
            <w:r w:rsidRPr="00294A64">
              <w:rPr>
                <w:rFonts w:cs="Mangal"/>
                <w:b/>
                <w:szCs w:val="22"/>
                <w:lang w:bidi="ne-NP"/>
              </w:rPr>
              <w:t xml:space="preserve">     The Customer/landlord relationship</w:t>
            </w:r>
          </w:p>
        </w:tc>
        <w:tc>
          <w:tcPr>
            <w:tcW w:w="3402" w:type="dxa"/>
            <w:tcBorders>
              <w:right w:val="single" w:sz="4" w:space="0" w:color="auto"/>
            </w:tcBorders>
          </w:tcPr>
          <w:p w:rsidR="00E94987" w:rsidRPr="00294A64" w:rsidRDefault="00E94987" w:rsidP="00E94987">
            <w:pPr>
              <w:numPr>
                <w:ilvl w:val="0"/>
                <w:numId w:val="37"/>
              </w:numPr>
              <w:rPr>
                <w:lang w:val="en-US"/>
              </w:rPr>
            </w:pPr>
            <w:r w:rsidRPr="00294A64">
              <w:rPr>
                <w:lang w:val="en-US"/>
              </w:rPr>
              <w:t xml:space="preserve">Equalities  </w:t>
            </w:r>
          </w:p>
          <w:p w:rsidR="00E94987" w:rsidRPr="00294A64" w:rsidRDefault="00E94987" w:rsidP="00E94987">
            <w:pPr>
              <w:numPr>
                <w:ilvl w:val="0"/>
                <w:numId w:val="37"/>
              </w:numPr>
              <w:rPr>
                <w:lang w:val="en-US"/>
              </w:rPr>
            </w:pPr>
            <w:r w:rsidRPr="00294A64">
              <w:rPr>
                <w:lang w:val="en-US"/>
              </w:rPr>
              <w:t>Communication</w:t>
            </w:r>
          </w:p>
          <w:p w:rsidR="00E94987" w:rsidRPr="00294A64" w:rsidRDefault="00E94987" w:rsidP="00E94987">
            <w:pPr>
              <w:numPr>
                <w:ilvl w:val="0"/>
                <w:numId w:val="37"/>
              </w:numPr>
              <w:rPr>
                <w:lang w:val="en-US"/>
              </w:rPr>
            </w:pPr>
            <w:r w:rsidRPr="00294A64">
              <w:rPr>
                <w:lang w:val="en-US"/>
              </w:rPr>
              <w:t>Participation</w:t>
            </w:r>
          </w:p>
        </w:tc>
      </w:tr>
      <w:tr w:rsidR="00E94987" w:rsidRPr="00294A64" w:rsidTr="00070BD3">
        <w:tc>
          <w:tcPr>
            <w:tcW w:w="5778" w:type="dxa"/>
            <w:tcBorders>
              <w:left w:val="single" w:sz="4" w:space="0" w:color="auto"/>
            </w:tcBorders>
          </w:tcPr>
          <w:p w:rsidR="00E94987" w:rsidRPr="00294A64" w:rsidRDefault="00E94987" w:rsidP="00070BD3">
            <w:pPr>
              <w:keepNext/>
              <w:jc w:val="center"/>
              <w:outlineLvl w:val="1"/>
              <w:rPr>
                <w:rFonts w:cs="Mangal"/>
                <w:b/>
                <w:szCs w:val="22"/>
                <w:lang w:bidi="ne-NP"/>
              </w:rPr>
            </w:pPr>
            <w:r w:rsidRPr="00294A64">
              <w:rPr>
                <w:rFonts w:cs="Mangal"/>
                <w:b/>
                <w:szCs w:val="22"/>
                <w:lang w:bidi="ne-NP"/>
              </w:rPr>
              <w:t xml:space="preserve">     Housing quality and maintenance</w:t>
            </w:r>
          </w:p>
        </w:tc>
        <w:tc>
          <w:tcPr>
            <w:tcW w:w="3402" w:type="dxa"/>
            <w:tcBorders>
              <w:right w:val="single" w:sz="4" w:space="0" w:color="auto"/>
            </w:tcBorders>
          </w:tcPr>
          <w:p w:rsidR="00E94987" w:rsidRPr="00294A64" w:rsidRDefault="00E94987" w:rsidP="00070BD3">
            <w:pPr>
              <w:rPr>
                <w:lang w:val="en-US"/>
              </w:rPr>
            </w:pPr>
          </w:p>
        </w:tc>
      </w:tr>
      <w:tr w:rsidR="00E94987" w:rsidRPr="00294A64" w:rsidTr="00070BD3">
        <w:tc>
          <w:tcPr>
            <w:tcW w:w="5778" w:type="dxa"/>
            <w:tcBorders>
              <w:left w:val="single" w:sz="4" w:space="0" w:color="auto"/>
            </w:tcBorders>
          </w:tcPr>
          <w:p w:rsidR="00E94987" w:rsidRPr="00294A64" w:rsidRDefault="00E94987" w:rsidP="00070BD3">
            <w:pPr>
              <w:keepNext/>
              <w:jc w:val="center"/>
              <w:outlineLvl w:val="1"/>
              <w:rPr>
                <w:rFonts w:cs="Mangal"/>
                <w:b/>
                <w:szCs w:val="22"/>
                <w:lang w:bidi="ne-NP"/>
              </w:rPr>
            </w:pPr>
            <w:r w:rsidRPr="00294A64">
              <w:rPr>
                <w:rFonts w:cs="Mangal"/>
                <w:b/>
                <w:szCs w:val="22"/>
                <w:lang w:bidi="ne-NP"/>
              </w:rPr>
              <w:t xml:space="preserve">     Neighbourhood and community</w:t>
            </w:r>
          </w:p>
        </w:tc>
        <w:tc>
          <w:tcPr>
            <w:tcW w:w="3402" w:type="dxa"/>
            <w:tcBorders>
              <w:right w:val="single" w:sz="4" w:space="0" w:color="auto"/>
            </w:tcBorders>
          </w:tcPr>
          <w:p w:rsidR="00E94987" w:rsidRPr="00294A64" w:rsidRDefault="00E94987" w:rsidP="00070BD3">
            <w:pPr>
              <w:rPr>
                <w:lang w:val="en-US"/>
              </w:rPr>
            </w:pPr>
          </w:p>
        </w:tc>
      </w:tr>
      <w:tr w:rsidR="00E94987" w:rsidRPr="00294A64" w:rsidTr="00070BD3">
        <w:tc>
          <w:tcPr>
            <w:tcW w:w="5778" w:type="dxa"/>
            <w:tcBorders>
              <w:left w:val="single" w:sz="4" w:space="0" w:color="auto"/>
            </w:tcBorders>
          </w:tcPr>
          <w:p w:rsidR="00E94987" w:rsidRPr="00294A64" w:rsidRDefault="00E94987" w:rsidP="00070BD3">
            <w:pPr>
              <w:keepNext/>
              <w:jc w:val="center"/>
              <w:outlineLvl w:val="1"/>
              <w:rPr>
                <w:rFonts w:cs="Mangal"/>
                <w:b/>
                <w:szCs w:val="22"/>
                <w:lang w:bidi="ne-NP"/>
              </w:rPr>
            </w:pPr>
            <w:r w:rsidRPr="00294A64">
              <w:rPr>
                <w:rFonts w:cs="Mangal"/>
                <w:b/>
                <w:szCs w:val="22"/>
                <w:lang w:bidi="ne-NP"/>
              </w:rPr>
              <w:t xml:space="preserve">    Access to housing and support</w:t>
            </w:r>
          </w:p>
        </w:tc>
        <w:tc>
          <w:tcPr>
            <w:tcW w:w="3402" w:type="dxa"/>
            <w:tcBorders>
              <w:right w:val="single" w:sz="4" w:space="0" w:color="auto"/>
            </w:tcBorders>
          </w:tcPr>
          <w:p w:rsidR="00E94987" w:rsidRPr="00294A64" w:rsidRDefault="00E94987" w:rsidP="00070BD3">
            <w:pPr>
              <w:rPr>
                <w:lang w:val="en-US"/>
              </w:rPr>
            </w:pPr>
            <w:r>
              <w:rPr>
                <w:lang w:val="en-US"/>
              </w:rPr>
              <w:t>7, 8, 9 &amp; 10</w:t>
            </w:r>
          </w:p>
        </w:tc>
      </w:tr>
      <w:tr w:rsidR="00E94987" w:rsidRPr="00294A64" w:rsidTr="00070BD3">
        <w:tc>
          <w:tcPr>
            <w:tcW w:w="5778" w:type="dxa"/>
            <w:tcBorders>
              <w:left w:val="single" w:sz="4" w:space="0" w:color="auto"/>
            </w:tcBorders>
          </w:tcPr>
          <w:p w:rsidR="00E94987" w:rsidRPr="00294A64" w:rsidRDefault="00E94987" w:rsidP="00070BD3">
            <w:pPr>
              <w:keepNext/>
              <w:jc w:val="center"/>
              <w:outlineLvl w:val="1"/>
              <w:rPr>
                <w:rFonts w:cs="Mangal"/>
                <w:b/>
                <w:szCs w:val="22"/>
                <w:lang w:bidi="ne-NP"/>
              </w:rPr>
            </w:pPr>
            <w:r w:rsidRPr="00294A64">
              <w:rPr>
                <w:rFonts w:cs="Mangal"/>
                <w:b/>
                <w:szCs w:val="22"/>
                <w:lang w:bidi="ne-NP"/>
              </w:rPr>
              <w:t xml:space="preserve">    Getting good value from rents and service charges</w:t>
            </w:r>
          </w:p>
        </w:tc>
        <w:tc>
          <w:tcPr>
            <w:tcW w:w="3402" w:type="dxa"/>
            <w:tcBorders>
              <w:right w:val="single" w:sz="4" w:space="0" w:color="auto"/>
            </w:tcBorders>
          </w:tcPr>
          <w:p w:rsidR="00E94987" w:rsidRPr="00294A64" w:rsidRDefault="00E94987" w:rsidP="00070BD3">
            <w:pPr>
              <w:rPr>
                <w:lang w:val="en-US"/>
              </w:rPr>
            </w:pPr>
          </w:p>
        </w:tc>
      </w:tr>
    </w:tbl>
    <w:p w:rsidR="00E94987" w:rsidRPr="00294A64" w:rsidRDefault="00E94987" w:rsidP="00E94987">
      <w:pPr>
        <w:rPr>
          <w:rFonts w:cs="Mangal"/>
          <w:lang w:bidi="ne-NP"/>
        </w:rPr>
      </w:pPr>
    </w:p>
    <w:p w:rsidR="00E94987" w:rsidRPr="00294A64" w:rsidRDefault="00E94987" w:rsidP="00E94987">
      <w:pPr>
        <w:rPr>
          <w:rFonts w:cs="Mangal"/>
          <w:lang w:bidi="ne-NP"/>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gridCol w:w="3402"/>
      </w:tblGrid>
      <w:tr w:rsidR="00E94987" w:rsidRPr="00294A64" w:rsidTr="00070BD3">
        <w:tc>
          <w:tcPr>
            <w:tcW w:w="5778" w:type="dxa"/>
            <w:tcBorders>
              <w:bottom w:val="single" w:sz="4" w:space="0" w:color="auto"/>
            </w:tcBorders>
          </w:tcPr>
          <w:p w:rsidR="00E94987" w:rsidRPr="00294A64" w:rsidRDefault="00E94987" w:rsidP="00070BD3">
            <w:pPr>
              <w:keepNext/>
              <w:jc w:val="center"/>
              <w:outlineLvl w:val="1"/>
              <w:rPr>
                <w:rFonts w:cs="Mangal"/>
                <w:b/>
                <w:szCs w:val="22"/>
                <w:lang w:bidi="ne-NP"/>
              </w:rPr>
            </w:pPr>
            <w:r w:rsidRPr="00294A64">
              <w:rPr>
                <w:rFonts w:cs="Mangal"/>
                <w:b/>
                <w:szCs w:val="22"/>
                <w:lang w:bidi="ne-NP"/>
              </w:rPr>
              <w:t>Written By</w:t>
            </w:r>
          </w:p>
          <w:p w:rsidR="00E94987" w:rsidRPr="00294A64" w:rsidRDefault="00E94987" w:rsidP="00070BD3">
            <w:pPr>
              <w:keepNext/>
              <w:jc w:val="center"/>
              <w:outlineLvl w:val="1"/>
              <w:rPr>
                <w:rFonts w:cs="Mangal"/>
                <w:b/>
                <w:szCs w:val="22"/>
                <w:lang w:bidi="ne-NP"/>
              </w:rPr>
            </w:pPr>
          </w:p>
        </w:tc>
        <w:tc>
          <w:tcPr>
            <w:tcW w:w="3402" w:type="dxa"/>
            <w:tcBorders>
              <w:bottom w:val="single" w:sz="4" w:space="0" w:color="auto"/>
            </w:tcBorders>
          </w:tcPr>
          <w:p w:rsidR="00E94987" w:rsidRPr="00294A64" w:rsidRDefault="00E94987" w:rsidP="00070BD3">
            <w:pPr>
              <w:rPr>
                <w:lang w:val="en-US"/>
              </w:rPr>
            </w:pPr>
            <w:r w:rsidRPr="00294A64">
              <w:rPr>
                <w:lang w:val="en-US"/>
              </w:rPr>
              <w:t>Linlay Anderson</w:t>
            </w:r>
          </w:p>
        </w:tc>
      </w:tr>
      <w:tr w:rsidR="00E94987" w:rsidRPr="00294A64" w:rsidTr="00070BD3">
        <w:tc>
          <w:tcPr>
            <w:tcW w:w="5778" w:type="dxa"/>
            <w:tcBorders>
              <w:bottom w:val="single" w:sz="4" w:space="0" w:color="auto"/>
            </w:tcBorders>
          </w:tcPr>
          <w:p w:rsidR="00E94987" w:rsidRPr="00294A64" w:rsidRDefault="00E94987" w:rsidP="00070BD3">
            <w:pPr>
              <w:keepNext/>
              <w:jc w:val="center"/>
              <w:outlineLvl w:val="1"/>
              <w:rPr>
                <w:rFonts w:cs="Mangal"/>
                <w:b/>
                <w:szCs w:val="22"/>
                <w:lang w:bidi="ne-NP"/>
              </w:rPr>
            </w:pPr>
            <w:r w:rsidRPr="00294A64">
              <w:rPr>
                <w:rFonts w:cs="Mangal"/>
                <w:b/>
                <w:szCs w:val="22"/>
                <w:lang w:bidi="ne-NP"/>
              </w:rPr>
              <w:t>Department</w:t>
            </w:r>
          </w:p>
          <w:p w:rsidR="00E94987" w:rsidRPr="00294A64" w:rsidRDefault="00E94987" w:rsidP="00070BD3">
            <w:pPr>
              <w:keepNext/>
              <w:jc w:val="center"/>
              <w:outlineLvl w:val="1"/>
              <w:rPr>
                <w:rFonts w:cs="Mangal"/>
                <w:b/>
                <w:szCs w:val="22"/>
                <w:lang w:bidi="ne-NP"/>
              </w:rPr>
            </w:pPr>
          </w:p>
        </w:tc>
        <w:tc>
          <w:tcPr>
            <w:tcW w:w="3402" w:type="dxa"/>
            <w:tcBorders>
              <w:bottom w:val="single" w:sz="4" w:space="0" w:color="auto"/>
            </w:tcBorders>
          </w:tcPr>
          <w:p w:rsidR="00E94987" w:rsidRPr="00294A64" w:rsidRDefault="00E94987" w:rsidP="00070BD3">
            <w:pPr>
              <w:rPr>
                <w:lang w:val="en-US"/>
              </w:rPr>
            </w:pPr>
            <w:r w:rsidRPr="00294A64">
              <w:rPr>
                <w:lang w:val="en-US"/>
              </w:rPr>
              <w:t>Housing Management</w:t>
            </w:r>
          </w:p>
        </w:tc>
      </w:tr>
    </w:tbl>
    <w:p w:rsidR="00E94987" w:rsidRPr="00294A64" w:rsidRDefault="00E94987" w:rsidP="00E94987">
      <w:pPr>
        <w:rPr>
          <w:rFonts w:cs="Mangal"/>
          <w:lang w:bidi="ne-NP"/>
        </w:rPr>
      </w:pPr>
    </w:p>
    <w:p w:rsidR="00E94987" w:rsidRPr="00294A64" w:rsidRDefault="00E94987" w:rsidP="00E94987">
      <w:pPr>
        <w:rPr>
          <w:rFonts w:cs="Mangal"/>
          <w:lang w:bidi="ne-NP"/>
        </w:rPr>
      </w:pPr>
    </w:p>
    <w:tbl>
      <w:tblPr>
        <w:tblW w:w="9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gridCol w:w="3458"/>
      </w:tblGrid>
      <w:tr w:rsidR="00E94987" w:rsidRPr="00294A64" w:rsidTr="00070BD3">
        <w:tc>
          <w:tcPr>
            <w:tcW w:w="5778" w:type="dxa"/>
          </w:tcPr>
          <w:p w:rsidR="00E94987" w:rsidRPr="00294A64" w:rsidRDefault="00E94987" w:rsidP="00070BD3">
            <w:pPr>
              <w:keepNext/>
              <w:jc w:val="center"/>
              <w:outlineLvl w:val="1"/>
              <w:rPr>
                <w:rFonts w:cs="Mangal"/>
                <w:b/>
                <w:szCs w:val="22"/>
                <w:lang w:bidi="ne-NP"/>
              </w:rPr>
            </w:pPr>
            <w:r w:rsidRPr="00294A64">
              <w:rPr>
                <w:rFonts w:cs="Mangal"/>
                <w:b/>
                <w:szCs w:val="22"/>
                <w:lang w:bidi="ne-NP"/>
              </w:rPr>
              <w:t>Approval Date by Committee</w:t>
            </w:r>
          </w:p>
          <w:p w:rsidR="00E94987" w:rsidRPr="00294A64" w:rsidRDefault="00E94987" w:rsidP="00070BD3">
            <w:pPr>
              <w:rPr>
                <w:lang w:val="en-US"/>
              </w:rPr>
            </w:pPr>
          </w:p>
        </w:tc>
        <w:tc>
          <w:tcPr>
            <w:tcW w:w="3458" w:type="dxa"/>
          </w:tcPr>
          <w:p w:rsidR="00E94987" w:rsidRPr="00294A64" w:rsidRDefault="00E94987" w:rsidP="00070BD3">
            <w:pPr>
              <w:rPr>
                <w:lang w:val="en-US"/>
              </w:rPr>
            </w:pPr>
          </w:p>
        </w:tc>
      </w:tr>
    </w:tbl>
    <w:p w:rsidR="00E94987" w:rsidRPr="00294A64" w:rsidRDefault="00E94987" w:rsidP="00E94987">
      <w:pPr>
        <w:rPr>
          <w:lang w:val="en-US"/>
        </w:rPr>
      </w:pPr>
    </w:p>
    <w:p w:rsidR="00E94987" w:rsidRPr="00294A64" w:rsidRDefault="00E94987" w:rsidP="00E94987">
      <w:pPr>
        <w:rPr>
          <w:lang w:val="en-US"/>
        </w:rPr>
      </w:pPr>
    </w:p>
    <w:tbl>
      <w:tblPr>
        <w:tblW w:w="9224"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24"/>
      </w:tblGrid>
      <w:tr w:rsidR="00E94987" w:rsidRPr="00294A64" w:rsidTr="00070BD3">
        <w:trPr>
          <w:cantSplit/>
        </w:trPr>
        <w:tc>
          <w:tcPr>
            <w:tcW w:w="9224" w:type="dxa"/>
            <w:tcBorders>
              <w:top w:val="single" w:sz="4" w:space="0" w:color="auto"/>
              <w:left w:val="single" w:sz="4" w:space="0" w:color="auto"/>
              <w:bottom w:val="single" w:sz="4" w:space="0" w:color="auto"/>
              <w:right w:val="single" w:sz="4" w:space="0" w:color="auto"/>
            </w:tcBorders>
          </w:tcPr>
          <w:p w:rsidR="00E94987" w:rsidRPr="00294A64" w:rsidRDefault="00E94987" w:rsidP="00070BD3">
            <w:pPr>
              <w:rPr>
                <w:b/>
                <w:lang w:val="en-US"/>
              </w:rPr>
            </w:pPr>
            <w:r w:rsidRPr="00294A64">
              <w:rPr>
                <w:b/>
                <w:lang w:val="en-US"/>
              </w:rPr>
              <w:t>Notes</w:t>
            </w:r>
          </w:p>
          <w:p w:rsidR="00E94987" w:rsidRPr="00294A64" w:rsidRDefault="00E94987" w:rsidP="00070BD3">
            <w:pPr>
              <w:rPr>
                <w:b/>
                <w:lang w:val="en-US"/>
              </w:rPr>
            </w:pPr>
          </w:p>
          <w:p w:rsidR="00E94987" w:rsidRPr="00294A64" w:rsidRDefault="00E94987" w:rsidP="00070BD3">
            <w:pPr>
              <w:rPr>
                <w:lang w:val="en-US"/>
              </w:rPr>
            </w:pPr>
            <w:r w:rsidRPr="00294A64">
              <w:rPr>
                <w:lang w:val="en-US"/>
              </w:rPr>
              <w:t>Policy drawn up with reference to:</w:t>
            </w:r>
          </w:p>
          <w:p w:rsidR="00E94987" w:rsidRPr="00294A64" w:rsidRDefault="00E94987" w:rsidP="00070BD3">
            <w:pPr>
              <w:rPr>
                <w:lang w:val="en-US"/>
              </w:rPr>
            </w:pPr>
          </w:p>
          <w:p w:rsidR="00E94987" w:rsidRDefault="00E94987" w:rsidP="00070BD3">
            <w:pPr>
              <w:rPr>
                <w:lang w:val="en-US"/>
              </w:rPr>
            </w:pPr>
            <w:r w:rsidRPr="00294A64">
              <w:rPr>
                <w:lang w:val="en-US"/>
              </w:rPr>
              <w:t>Housing (Scotland) Act 2001</w:t>
            </w:r>
          </w:p>
          <w:p w:rsidR="00E94987" w:rsidRPr="00294A64" w:rsidRDefault="00E94987" w:rsidP="00070BD3">
            <w:pPr>
              <w:rPr>
                <w:lang w:val="en-US"/>
              </w:rPr>
            </w:pPr>
            <w:r w:rsidRPr="00294A64">
              <w:rPr>
                <w:lang w:val="en-US"/>
              </w:rPr>
              <w:t>Housing (Scotland) Act 20</w:t>
            </w:r>
            <w:r>
              <w:rPr>
                <w:lang w:val="en-US"/>
              </w:rPr>
              <w:t>14</w:t>
            </w:r>
          </w:p>
          <w:p w:rsidR="00E94987" w:rsidRDefault="00E94987" w:rsidP="00070BD3">
            <w:pPr>
              <w:rPr>
                <w:lang w:val="en-US"/>
              </w:rPr>
            </w:pPr>
            <w:r w:rsidRPr="00294A64">
              <w:rPr>
                <w:lang w:val="en-US"/>
              </w:rPr>
              <w:t>Civil Partnership Act 2004</w:t>
            </w:r>
          </w:p>
          <w:p w:rsidR="00E94987" w:rsidRPr="00740CA8" w:rsidRDefault="00E94987" w:rsidP="00070BD3">
            <w:r w:rsidRPr="00740CA8">
              <w:t>Data Protection Act 1998</w:t>
            </w:r>
          </w:p>
          <w:p w:rsidR="00E94987" w:rsidRPr="00294A64" w:rsidRDefault="00E94987" w:rsidP="00070BD3">
            <w:pPr>
              <w:rPr>
                <w:lang w:val="en-US"/>
              </w:rPr>
            </w:pPr>
            <w:r>
              <w:t>Social Housing Charter 2012, Reviewed 2016, 2021 Social Housing Charter 2022</w:t>
            </w:r>
          </w:p>
          <w:p w:rsidR="00E94987" w:rsidRPr="00294A64" w:rsidRDefault="00E94987" w:rsidP="00070BD3">
            <w:pPr>
              <w:rPr>
                <w:lang w:val="en-US"/>
              </w:rPr>
            </w:pPr>
          </w:p>
          <w:p w:rsidR="00E94987" w:rsidRPr="00294A64" w:rsidRDefault="00E94987" w:rsidP="00070BD3">
            <w:pPr>
              <w:rPr>
                <w:lang w:val="en-US"/>
              </w:rPr>
            </w:pPr>
            <w:r w:rsidRPr="00294A64">
              <w:rPr>
                <w:lang w:val="en-US"/>
              </w:rPr>
              <w:t xml:space="preserve">This policy was originally approved on </w:t>
            </w:r>
            <w:r>
              <w:rPr>
                <w:lang w:val="en-US"/>
              </w:rPr>
              <w:t xml:space="preserve">December </w:t>
            </w:r>
            <w:r w:rsidRPr="00294A64">
              <w:rPr>
                <w:lang w:val="en-US"/>
              </w:rPr>
              <w:t xml:space="preserve"> 2008</w:t>
            </w:r>
          </w:p>
          <w:p w:rsidR="00E94987" w:rsidRPr="00294A64" w:rsidRDefault="00E94987" w:rsidP="00070BD3">
            <w:pPr>
              <w:rPr>
                <w:lang w:val="en-US"/>
              </w:rPr>
            </w:pPr>
            <w:r w:rsidRPr="00294A64">
              <w:rPr>
                <w:lang w:val="en-US"/>
              </w:rPr>
              <w:t>This polic</w:t>
            </w:r>
            <w:r>
              <w:rPr>
                <w:lang w:val="en-US"/>
              </w:rPr>
              <w:t>y was reviewed at Committee on 2 May 2012, 14 March 2018, October 2019</w:t>
            </w:r>
          </w:p>
          <w:p w:rsidR="00E94987" w:rsidRPr="00294A64" w:rsidRDefault="00E94987" w:rsidP="00070BD3">
            <w:pPr>
              <w:rPr>
                <w:lang w:val="en-US"/>
              </w:rPr>
            </w:pPr>
          </w:p>
        </w:tc>
      </w:tr>
    </w:tbl>
    <w:p w:rsidR="00E94987" w:rsidRDefault="00E94987" w:rsidP="00E94987">
      <w:pPr>
        <w:pStyle w:val="WPNormal"/>
        <w:rPr>
          <w:rFonts w:ascii="Tahoma" w:hAnsi="Tahoma"/>
          <w:b/>
        </w:rPr>
      </w:pPr>
    </w:p>
    <w:p w:rsidR="00E94987" w:rsidRDefault="00E94987" w:rsidP="00E94987">
      <w:pPr>
        <w:pStyle w:val="WPNormal"/>
        <w:rPr>
          <w:rFonts w:ascii="Tahoma" w:hAnsi="Tahoma"/>
          <w:b/>
        </w:rPr>
      </w:pPr>
    </w:p>
    <w:p w:rsidR="00E94987" w:rsidRDefault="00E94987" w:rsidP="00E94987">
      <w:pPr>
        <w:pStyle w:val="WPNormal"/>
        <w:rPr>
          <w:rFonts w:ascii="Tahoma" w:hAnsi="Tahoma"/>
          <w:b/>
        </w:rPr>
      </w:pPr>
    </w:p>
    <w:p w:rsidR="00E94987" w:rsidRDefault="00E94987" w:rsidP="004173C0">
      <w:pPr>
        <w:jc w:val="center"/>
        <w:rPr>
          <w:rFonts w:cs="Arial"/>
          <w:b/>
          <w:sz w:val="32"/>
          <w:szCs w:val="32"/>
          <w:u w:val="single"/>
          <w:lang w:eastAsia="en-US"/>
        </w:rPr>
      </w:pPr>
    </w:p>
    <w:p w:rsidR="00E94987" w:rsidRDefault="00E94987" w:rsidP="004173C0">
      <w:pPr>
        <w:jc w:val="center"/>
        <w:rPr>
          <w:rFonts w:cs="Arial"/>
          <w:b/>
          <w:sz w:val="32"/>
          <w:szCs w:val="32"/>
          <w:u w:val="single"/>
          <w:lang w:eastAsia="en-US"/>
        </w:rPr>
      </w:pPr>
    </w:p>
    <w:p w:rsidR="00E94987" w:rsidRDefault="00E94987" w:rsidP="004173C0">
      <w:pPr>
        <w:jc w:val="center"/>
        <w:rPr>
          <w:rFonts w:cs="Arial"/>
          <w:b/>
          <w:sz w:val="32"/>
          <w:szCs w:val="32"/>
          <w:u w:val="single"/>
          <w:lang w:eastAsia="en-US"/>
        </w:rPr>
      </w:pPr>
    </w:p>
    <w:p w:rsidR="00E94987" w:rsidRDefault="00E94987" w:rsidP="004173C0">
      <w:pPr>
        <w:jc w:val="center"/>
        <w:rPr>
          <w:rFonts w:cs="Arial"/>
          <w:b/>
          <w:sz w:val="32"/>
          <w:szCs w:val="32"/>
          <w:u w:val="single"/>
          <w:lang w:eastAsia="en-US"/>
        </w:rPr>
      </w:pPr>
    </w:p>
    <w:p w:rsidR="00E94987" w:rsidRDefault="00E94987" w:rsidP="004173C0">
      <w:pPr>
        <w:jc w:val="center"/>
        <w:rPr>
          <w:rFonts w:cs="Arial"/>
          <w:b/>
          <w:sz w:val="32"/>
          <w:szCs w:val="32"/>
          <w:u w:val="single"/>
          <w:lang w:eastAsia="en-US"/>
        </w:rPr>
      </w:pPr>
    </w:p>
    <w:p w:rsidR="00E94987" w:rsidRDefault="00E94987" w:rsidP="004173C0">
      <w:pPr>
        <w:jc w:val="center"/>
        <w:rPr>
          <w:rFonts w:cs="Arial"/>
          <w:b/>
          <w:sz w:val="32"/>
          <w:szCs w:val="32"/>
          <w:u w:val="single"/>
          <w:lang w:eastAsia="en-US"/>
        </w:rPr>
      </w:pPr>
    </w:p>
    <w:p w:rsidR="00E94987" w:rsidRDefault="00E94987" w:rsidP="004173C0">
      <w:pPr>
        <w:jc w:val="center"/>
        <w:rPr>
          <w:rFonts w:cs="Arial"/>
          <w:b/>
          <w:sz w:val="32"/>
          <w:szCs w:val="32"/>
          <w:u w:val="single"/>
          <w:lang w:eastAsia="en-US"/>
        </w:rPr>
      </w:pPr>
    </w:p>
    <w:p w:rsidR="00E94987" w:rsidRDefault="00E94987" w:rsidP="00E94987">
      <w:pPr>
        <w:rPr>
          <w:rFonts w:cs="Arial"/>
          <w:b/>
          <w:sz w:val="32"/>
          <w:szCs w:val="32"/>
          <w:u w:val="single"/>
          <w:lang w:eastAsia="en-US"/>
        </w:rPr>
      </w:pPr>
    </w:p>
    <w:p w:rsidR="004173C0" w:rsidRPr="00EE4DEF" w:rsidRDefault="004173C0" w:rsidP="004173C0">
      <w:pPr>
        <w:jc w:val="center"/>
        <w:rPr>
          <w:rFonts w:cs="Arial"/>
          <w:b/>
          <w:sz w:val="32"/>
          <w:szCs w:val="32"/>
          <w:u w:val="single"/>
          <w:lang w:eastAsia="en-US"/>
        </w:rPr>
      </w:pPr>
      <w:r w:rsidRPr="00EE4DEF">
        <w:rPr>
          <w:rFonts w:cs="Arial"/>
          <w:b/>
          <w:sz w:val="32"/>
          <w:szCs w:val="32"/>
          <w:u w:val="single"/>
          <w:lang w:eastAsia="en-US"/>
        </w:rPr>
        <w:t>ANGUS HOUSING ASSOCIATION LIMITED</w:t>
      </w:r>
    </w:p>
    <w:p w:rsidR="004173C0" w:rsidRPr="00EE4DEF" w:rsidRDefault="004173C0" w:rsidP="004173C0">
      <w:pPr>
        <w:jc w:val="center"/>
        <w:rPr>
          <w:rFonts w:cs="Arial"/>
          <w:b/>
          <w:sz w:val="32"/>
          <w:szCs w:val="32"/>
          <w:lang w:eastAsia="en-US"/>
        </w:rPr>
      </w:pPr>
    </w:p>
    <w:p w:rsidR="004173C0" w:rsidRPr="00EE4DEF" w:rsidRDefault="00783D8F" w:rsidP="00783D8F">
      <w:pPr>
        <w:jc w:val="center"/>
        <w:rPr>
          <w:rFonts w:cs="Arial"/>
          <w:b/>
          <w:sz w:val="32"/>
          <w:szCs w:val="32"/>
          <w:u w:val="single"/>
          <w:lang w:eastAsia="en-US"/>
        </w:rPr>
      </w:pPr>
      <w:r>
        <w:rPr>
          <w:rFonts w:cs="Arial"/>
          <w:b/>
          <w:sz w:val="32"/>
          <w:szCs w:val="32"/>
          <w:u w:val="single"/>
          <w:lang w:eastAsia="en-US"/>
        </w:rPr>
        <w:t xml:space="preserve">Welfare and Financial Inclusion </w:t>
      </w:r>
      <w:r w:rsidR="00F47C21">
        <w:rPr>
          <w:rFonts w:cs="Arial"/>
          <w:b/>
          <w:sz w:val="32"/>
          <w:szCs w:val="32"/>
          <w:u w:val="single"/>
          <w:lang w:eastAsia="en-US"/>
        </w:rPr>
        <w:t>Strategy 2023</w:t>
      </w:r>
      <w:r w:rsidR="00B837B3">
        <w:rPr>
          <w:rFonts w:cs="Arial"/>
          <w:b/>
          <w:sz w:val="32"/>
          <w:szCs w:val="32"/>
          <w:u w:val="single"/>
          <w:lang w:eastAsia="en-US"/>
        </w:rPr>
        <w:t xml:space="preserve"> </w:t>
      </w:r>
      <w:r w:rsidR="004173C0" w:rsidRPr="00EE4DEF">
        <w:rPr>
          <w:rFonts w:cs="Arial"/>
          <w:b/>
          <w:sz w:val="32"/>
          <w:szCs w:val="32"/>
          <w:u w:val="single"/>
          <w:lang w:eastAsia="en-US"/>
        </w:rPr>
        <w:t>- 20</w:t>
      </w:r>
      <w:r w:rsidR="00F47C21">
        <w:rPr>
          <w:rFonts w:cs="Arial"/>
          <w:b/>
          <w:sz w:val="32"/>
          <w:szCs w:val="32"/>
          <w:u w:val="single"/>
          <w:lang w:eastAsia="en-US"/>
        </w:rPr>
        <w:t>27</w:t>
      </w:r>
    </w:p>
    <w:p w:rsidR="004173C0" w:rsidRPr="00EE4DEF" w:rsidRDefault="004173C0" w:rsidP="004173C0">
      <w:pPr>
        <w:rPr>
          <w:rFonts w:cs="Arial"/>
          <w:bCs/>
          <w:color w:val="000000"/>
          <w:szCs w:val="20"/>
          <w:lang w:eastAsia="en-US"/>
        </w:rPr>
      </w:pPr>
    </w:p>
    <w:p w:rsidR="004173C0" w:rsidRPr="00EE4DEF" w:rsidRDefault="004173C0" w:rsidP="004173C0">
      <w:pPr>
        <w:rPr>
          <w:rFonts w:cs="Arial"/>
          <w:bCs/>
          <w:color w:val="000000"/>
          <w:szCs w:val="20"/>
          <w:lang w:eastAsia="en-US"/>
        </w:rPr>
      </w:pPr>
    </w:p>
    <w:p w:rsidR="004173C0" w:rsidRPr="001657C1" w:rsidRDefault="004173C0" w:rsidP="004173C0">
      <w:pPr>
        <w:numPr>
          <w:ilvl w:val="0"/>
          <w:numId w:val="16"/>
        </w:numPr>
        <w:ind w:left="426" w:hanging="426"/>
        <w:jc w:val="both"/>
        <w:rPr>
          <w:rFonts w:cs="Arial"/>
          <w:b/>
          <w:color w:val="000000"/>
          <w:u w:val="single"/>
          <w:lang w:eastAsia="en-US"/>
        </w:rPr>
      </w:pPr>
      <w:r w:rsidRPr="001657C1">
        <w:rPr>
          <w:rFonts w:cs="Arial"/>
          <w:b/>
          <w:color w:val="000000"/>
          <w:u w:val="single"/>
          <w:lang w:eastAsia="en-US"/>
        </w:rPr>
        <w:t>Introduction</w:t>
      </w:r>
    </w:p>
    <w:p w:rsidR="004173C0" w:rsidRPr="00EE4DEF" w:rsidRDefault="004173C0" w:rsidP="004173C0">
      <w:pPr>
        <w:ind w:left="360"/>
        <w:jc w:val="both"/>
        <w:rPr>
          <w:rFonts w:cs="Arial"/>
          <w:b/>
          <w:color w:val="000000"/>
          <w:lang w:eastAsia="en-US"/>
        </w:rPr>
      </w:pPr>
    </w:p>
    <w:p w:rsidR="00645B3D" w:rsidRPr="00645B3D" w:rsidRDefault="00645B3D" w:rsidP="00645B3D">
      <w:pPr>
        <w:pStyle w:val="PlainText"/>
        <w:rPr>
          <w:rFonts w:ascii="Arial" w:hAnsi="Arial" w:cs="Arial"/>
          <w:sz w:val="24"/>
          <w:szCs w:val="24"/>
        </w:rPr>
      </w:pPr>
      <w:r w:rsidRPr="00645B3D">
        <w:rPr>
          <w:rFonts w:ascii="Arial" w:hAnsi="Arial" w:cs="Arial"/>
          <w:sz w:val="24"/>
          <w:szCs w:val="24"/>
        </w:rPr>
        <w:t>The purpose of this strategy is to promote financial inclusion, maximise income and welfare benefits, and improve the financial well-being of our tenants who face financial difficulties or social exclusion. By ensuring better access to welfare benefits, money management, and debt advice services and resources, our aim is to support our tenants to manage their household finances and to sustain tenancies.</w:t>
      </w:r>
    </w:p>
    <w:p w:rsidR="00645B3D" w:rsidRDefault="00645B3D" w:rsidP="00645B3D">
      <w:pPr>
        <w:pStyle w:val="PlainText"/>
      </w:pPr>
    </w:p>
    <w:p w:rsidR="00820A6D" w:rsidRDefault="00EA17E9" w:rsidP="009367BE">
      <w:pPr>
        <w:jc w:val="both"/>
        <w:rPr>
          <w:rFonts w:cs="Arial"/>
          <w:color w:val="000000"/>
          <w:lang w:eastAsia="en-US"/>
        </w:rPr>
      </w:pPr>
      <w:r>
        <w:rPr>
          <w:rFonts w:cs="Arial"/>
          <w:color w:val="000000"/>
          <w:lang w:eastAsia="en-US"/>
        </w:rPr>
        <w:t xml:space="preserve">The Association will also ensure tenants and applicants are aware of Social Security Scotland witch is an Executive Agency of the Scottish Government responsible for managing the benefits that are devolved to Scotland. </w:t>
      </w:r>
    </w:p>
    <w:p w:rsidR="00820A6D" w:rsidRDefault="00820A6D" w:rsidP="00D07696">
      <w:pPr>
        <w:ind w:left="720"/>
        <w:jc w:val="both"/>
        <w:rPr>
          <w:rFonts w:cs="Arial"/>
          <w:color w:val="000000"/>
          <w:lang w:eastAsia="en-US"/>
        </w:rPr>
      </w:pPr>
    </w:p>
    <w:p w:rsidR="00EA17E9" w:rsidRDefault="00EA17E9" w:rsidP="004173C0">
      <w:pPr>
        <w:jc w:val="both"/>
        <w:rPr>
          <w:rFonts w:cs="Arial"/>
          <w:color w:val="000000"/>
          <w:lang w:eastAsia="en-US"/>
        </w:rPr>
      </w:pPr>
    </w:p>
    <w:p w:rsidR="004173C0" w:rsidRPr="001657C1" w:rsidRDefault="004173C0" w:rsidP="004173C0">
      <w:pPr>
        <w:numPr>
          <w:ilvl w:val="0"/>
          <w:numId w:val="16"/>
        </w:numPr>
        <w:autoSpaceDE w:val="0"/>
        <w:autoSpaceDN w:val="0"/>
        <w:adjustRightInd w:val="0"/>
        <w:rPr>
          <w:rFonts w:cs="Arial"/>
          <w:b/>
          <w:color w:val="000000"/>
          <w:u w:val="single"/>
          <w:lang w:eastAsia="en-US"/>
        </w:rPr>
      </w:pPr>
      <w:r w:rsidRPr="001657C1">
        <w:rPr>
          <w:rFonts w:cs="Arial"/>
          <w:b/>
          <w:color w:val="000000"/>
          <w:u w:val="single"/>
          <w:lang w:eastAsia="en-US"/>
        </w:rPr>
        <w:t>Aims and Objectives</w:t>
      </w:r>
    </w:p>
    <w:p w:rsidR="004173C0" w:rsidRPr="00EE4DEF" w:rsidRDefault="004173C0" w:rsidP="004173C0">
      <w:pPr>
        <w:autoSpaceDE w:val="0"/>
        <w:autoSpaceDN w:val="0"/>
        <w:adjustRightInd w:val="0"/>
        <w:rPr>
          <w:rFonts w:cs="Arial"/>
          <w:color w:val="000000"/>
          <w:lang w:eastAsia="en-US"/>
        </w:rPr>
      </w:pPr>
    </w:p>
    <w:p w:rsidR="004173C0" w:rsidRDefault="00BB7535" w:rsidP="004173C0">
      <w:pPr>
        <w:autoSpaceDE w:val="0"/>
        <w:autoSpaceDN w:val="0"/>
        <w:adjustRightInd w:val="0"/>
        <w:rPr>
          <w:rFonts w:cs="Arial"/>
          <w:color w:val="000000"/>
          <w:lang w:eastAsia="en-US"/>
        </w:rPr>
      </w:pPr>
      <w:r>
        <w:rPr>
          <w:rFonts w:cs="Arial"/>
          <w:color w:val="000000"/>
          <w:lang w:eastAsia="en-US"/>
        </w:rPr>
        <w:t>It is important the Associations values are established in the strategy -</w:t>
      </w:r>
    </w:p>
    <w:p w:rsidR="008533A3" w:rsidRPr="00EE4DEF" w:rsidRDefault="008533A3" w:rsidP="004173C0">
      <w:pPr>
        <w:autoSpaceDE w:val="0"/>
        <w:autoSpaceDN w:val="0"/>
        <w:adjustRightInd w:val="0"/>
        <w:rPr>
          <w:rFonts w:cs="Arial"/>
          <w:color w:val="000000"/>
          <w:lang w:eastAsia="en-US"/>
        </w:rPr>
      </w:pPr>
    </w:p>
    <w:p w:rsidR="004173C0" w:rsidRPr="0010713B" w:rsidRDefault="0010713B" w:rsidP="0010713B">
      <w:pPr>
        <w:numPr>
          <w:ilvl w:val="0"/>
          <w:numId w:val="33"/>
        </w:numPr>
        <w:jc w:val="both"/>
        <w:rPr>
          <w:rFonts w:ascii="Times New Roman" w:hAnsi="Times New Roman"/>
          <w:sz w:val="20"/>
          <w:szCs w:val="20"/>
          <w:lang w:eastAsia="en-US"/>
        </w:rPr>
      </w:pPr>
      <w:r>
        <w:rPr>
          <w:rFonts w:cs="Arial"/>
          <w:lang w:eastAsia="en-US"/>
        </w:rPr>
        <w:t xml:space="preserve">Demonstrating Social Values </w:t>
      </w:r>
    </w:p>
    <w:p w:rsidR="0010713B" w:rsidRPr="0010713B" w:rsidRDefault="0010713B" w:rsidP="0010713B">
      <w:pPr>
        <w:numPr>
          <w:ilvl w:val="0"/>
          <w:numId w:val="33"/>
        </w:numPr>
        <w:jc w:val="both"/>
        <w:rPr>
          <w:rFonts w:ascii="Times New Roman" w:hAnsi="Times New Roman"/>
          <w:sz w:val="20"/>
          <w:szCs w:val="20"/>
          <w:lang w:eastAsia="en-US"/>
        </w:rPr>
      </w:pPr>
      <w:r>
        <w:rPr>
          <w:rFonts w:cs="Arial"/>
          <w:lang w:eastAsia="en-US"/>
        </w:rPr>
        <w:t>Putting Customers First</w:t>
      </w:r>
    </w:p>
    <w:p w:rsidR="0010713B" w:rsidRPr="0010713B" w:rsidRDefault="0010713B" w:rsidP="0010713B">
      <w:pPr>
        <w:numPr>
          <w:ilvl w:val="0"/>
          <w:numId w:val="33"/>
        </w:numPr>
        <w:jc w:val="both"/>
        <w:rPr>
          <w:rFonts w:ascii="Times New Roman" w:hAnsi="Times New Roman"/>
          <w:sz w:val="20"/>
          <w:szCs w:val="20"/>
          <w:lang w:eastAsia="en-US"/>
        </w:rPr>
      </w:pPr>
      <w:r>
        <w:rPr>
          <w:rFonts w:cs="Arial"/>
          <w:lang w:eastAsia="en-US"/>
        </w:rPr>
        <w:t>Respect</w:t>
      </w:r>
    </w:p>
    <w:p w:rsidR="0010713B" w:rsidRPr="00EE4DEF" w:rsidRDefault="0010713B" w:rsidP="0010713B">
      <w:pPr>
        <w:numPr>
          <w:ilvl w:val="0"/>
          <w:numId w:val="33"/>
        </w:numPr>
        <w:jc w:val="both"/>
        <w:rPr>
          <w:rFonts w:ascii="Times New Roman" w:hAnsi="Times New Roman"/>
          <w:sz w:val="20"/>
          <w:szCs w:val="20"/>
          <w:lang w:eastAsia="en-US"/>
        </w:rPr>
      </w:pPr>
      <w:r>
        <w:rPr>
          <w:rFonts w:cs="Arial"/>
          <w:lang w:eastAsia="en-US"/>
        </w:rPr>
        <w:t>Embracing Innovation &amp; Adaptability</w:t>
      </w:r>
    </w:p>
    <w:p w:rsidR="004173C0" w:rsidRPr="00EE4DEF" w:rsidRDefault="004173C0" w:rsidP="004173C0">
      <w:pPr>
        <w:autoSpaceDE w:val="0"/>
        <w:autoSpaceDN w:val="0"/>
        <w:adjustRightInd w:val="0"/>
        <w:rPr>
          <w:rFonts w:cs="Arial"/>
          <w:color w:val="000000"/>
          <w:lang w:eastAsia="en-US"/>
        </w:rPr>
      </w:pPr>
    </w:p>
    <w:p w:rsidR="004173C0" w:rsidRDefault="00BB7535" w:rsidP="004173C0">
      <w:pPr>
        <w:jc w:val="both"/>
        <w:rPr>
          <w:rFonts w:cs="Arial"/>
          <w:lang w:eastAsia="en-US"/>
        </w:rPr>
      </w:pPr>
      <w:r>
        <w:rPr>
          <w:rFonts w:cs="Arial"/>
          <w:lang w:eastAsia="en-US"/>
        </w:rPr>
        <w:t xml:space="preserve">Our aims and objectives are to – </w:t>
      </w:r>
    </w:p>
    <w:p w:rsidR="00BB7535" w:rsidRDefault="00BB7535" w:rsidP="004173C0">
      <w:pPr>
        <w:jc w:val="both"/>
        <w:rPr>
          <w:rFonts w:cs="Arial"/>
          <w:lang w:eastAsia="en-US"/>
        </w:rPr>
      </w:pPr>
    </w:p>
    <w:p w:rsidR="00BB7535" w:rsidRPr="00BB7535" w:rsidRDefault="00BB7535" w:rsidP="00F47C21">
      <w:pPr>
        <w:pStyle w:val="PlainText"/>
        <w:numPr>
          <w:ilvl w:val="0"/>
          <w:numId w:val="34"/>
        </w:numPr>
        <w:rPr>
          <w:rFonts w:ascii="Arial" w:hAnsi="Arial" w:cs="Arial"/>
          <w:sz w:val="24"/>
          <w:szCs w:val="24"/>
        </w:rPr>
      </w:pPr>
      <w:r w:rsidRPr="00BB7535">
        <w:rPr>
          <w:rFonts w:ascii="Arial" w:hAnsi="Arial" w:cs="Arial"/>
          <w:sz w:val="24"/>
          <w:szCs w:val="24"/>
        </w:rPr>
        <w:t>Ensure our tenants have access to information, advice and support on welfare benefits, money management and debt advice services and resources to maximise their income, reduce their expenditure and reduce their debt.</w:t>
      </w:r>
    </w:p>
    <w:p w:rsidR="00BB7535" w:rsidRPr="00BB7535" w:rsidRDefault="00BB7535" w:rsidP="00BB7535">
      <w:pPr>
        <w:pStyle w:val="PlainText"/>
        <w:rPr>
          <w:rFonts w:ascii="Arial" w:hAnsi="Arial" w:cs="Arial"/>
          <w:sz w:val="24"/>
          <w:szCs w:val="24"/>
        </w:rPr>
      </w:pPr>
    </w:p>
    <w:p w:rsidR="00BB7535" w:rsidRPr="00BB7535" w:rsidRDefault="00BB7535" w:rsidP="00F47C21">
      <w:pPr>
        <w:pStyle w:val="PlainText"/>
        <w:numPr>
          <w:ilvl w:val="0"/>
          <w:numId w:val="34"/>
        </w:numPr>
        <w:rPr>
          <w:rFonts w:ascii="Arial" w:hAnsi="Arial" w:cs="Arial"/>
          <w:sz w:val="24"/>
          <w:szCs w:val="24"/>
        </w:rPr>
      </w:pPr>
      <w:r w:rsidRPr="00BB7535">
        <w:rPr>
          <w:rFonts w:ascii="Arial" w:hAnsi="Arial" w:cs="Arial"/>
          <w:sz w:val="24"/>
          <w:szCs w:val="24"/>
        </w:rPr>
        <w:t>Assist our tenants to deal with financial issues, such as rent arrears or other debts, by providing support and advice on the range of options and best methods to address and resolve those issues.</w:t>
      </w:r>
    </w:p>
    <w:p w:rsidR="00BB7535" w:rsidRPr="00BB7535" w:rsidRDefault="00BB7535" w:rsidP="00BB7535">
      <w:pPr>
        <w:pStyle w:val="PlainText"/>
        <w:rPr>
          <w:rFonts w:ascii="Arial" w:hAnsi="Arial" w:cs="Arial"/>
          <w:sz w:val="24"/>
          <w:szCs w:val="24"/>
        </w:rPr>
      </w:pPr>
    </w:p>
    <w:p w:rsidR="00BB7535" w:rsidRPr="00BB7535" w:rsidRDefault="00BB7535" w:rsidP="00F47C21">
      <w:pPr>
        <w:pStyle w:val="PlainText"/>
        <w:numPr>
          <w:ilvl w:val="0"/>
          <w:numId w:val="34"/>
        </w:numPr>
        <w:rPr>
          <w:rFonts w:ascii="Arial" w:hAnsi="Arial" w:cs="Arial"/>
          <w:sz w:val="24"/>
          <w:szCs w:val="24"/>
        </w:rPr>
      </w:pPr>
      <w:r w:rsidRPr="00BB7535">
        <w:rPr>
          <w:rFonts w:ascii="Arial" w:hAnsi="Arial" w:cs="Arial"/>
          <w:sz w:val="24"/>
          <w:szCs w:val="24"/>
        </w:rPr>
        <w:t>Work with partners to develop and provide tailored services to support tenants who are facing severe financial difficulties, such as temporary financial assistance, discretionary housing payments or targeted advice and recoverable loans.</w:t>
      </w:r>
      <w:r w:rsidR="005717A1">
        <w:rPr>
          <w:rFonts w:ascii="Arial" w:hAnsi="Arial" w:cs="Arial"/>
          <w:sz w:val="24"/>
          <w:szCs w:val="24"/>
        </w:rPr>
        <w:t xml:space="preserve">   </w:t>
      </w:r>
    </w:p>
    <w:p w:rsidR="00BB7535" w:rsidRPr="00BB7535" w:rsidRDefault="00BB7535" w:rsidP="00BB7535">
      <w:pPr>
        <w:pStyle w:val="PlainText"/>
        <w:rPr>
          <w:rFonts w:ascii="Arial" w:hAnsi="Arial" w:cs="Arial"/>
          <w:sz w:val="24"/>
          <w:szCs w:val="24"/>
        </w:rPr>
      </w:pPr>
    </w:p>
    <w:p w:rsidR="00BB7535" w:rsidRPr="00BB7535" w:rsidRDefault="00BB7535" w:rsidP="00F47C21">
      <w:pPr>
        <w:pStyle w:val="PlainText"/>
        <w:numPr>
          <w:ilvl w:val="0"/>
          <w:numId w:val="34"/>
        </w:numPr>
        <w:rPr>
          <w:rFonts w:ascii="Arial" w:hAnsi="Arial" w:cs="Arial"/>
          <w:sz w:val="24"/>
          <w:szCs w:val="24"/>
        </w:rPr>
      </w:pPr>
      <w:r w:rsidRPr="00BB7535">
        <w:rPr>
          <w:rFonts w:ascii="Arial" w:hAnsi="Arial" w:cs="Arial"/>
          <w:sz w:val="24"/>
          <w:szCs w:val="24"/>
        </w:rPr>
        <w:t>Provide training and support to our staff to ensure that they are appropriately trained to identify and support tenants with financial difficulties, and that they are equipped with the relevant skills and knowledge to provide effective advice and support.</w:t>
      </w:r>
    </w:p>
    <w:p w:rsidR="00BB7535" w:rsidRPr="00BB7535" w:rsidRDefault="00BB7535" w:rsidP="004173C0">
      <w:pPr>
        <w:jc w:val="both"/>
        <w:rPr>
          <w:rFonts w:cs="Arial"/>
          <w:lang w:eastAsia="en-US"/>
        </w:rPr>
      </w:pPr>
    </w:p>
    <w:p w:rsidR="004173C0" w:rsidRPr="001657C1" w:rsidRDefault="004173C0" w:rsidP="004173C0">
      <w:pPr>
        <w:keepNext/>
        <w:numPr>
          <w:ilvl w:val="0"/>
          <w:numId w:val="16"/>
        </w:numPr>
        <w:overflowPunct w:val="0"/>
        <w:autoSpaceDE w:val="0"/>
        <w:autoSpaceDN w:val="0"/>
        <w:adjustRightInd w:val="0"/>
        <w:ind w:left="426" w:hanging="426"/>
        <w:jc w:val="both"/>
        <w:textAlignment w:val="baseline"/>
        <w:outlineLvl w:val="3"/>
        <w:rPr>
          <w:rFonts w:cs="Arial"/>
          <w:b/>
          <w:color w:val="000000"/>
          <w:u w:val="single"/>
          <w:lang w:eastAsia="en-US"/>
        </w:rPr>
      </w:pPr>
      <w:r w:rsidRPr="001657C1">
        <w:rPr>
          <w:rFonts w:cs="Arial"/>
          <w:b/>
          <w:color w:val="000000"/>
          <w:u w:val="single"/>
          <w:lang w:eastAsia="en-US"/>
        </w:rPr>
        <w:lastRenderedPageBreak/>
        <w:t>Purpose</w:t>
      </w:r>
    </w:p>
    <w:p w:rsidR="004173C0" w:rsidRPr="00EE4DEF" w:rsidRDefault="004173C0" w:rsidP="004173C0">
      <w:pPr>
        <w:keepNext/>
        <w:overflowPunct w:val="0"/>
        <w:autoSpaceDE w:val="0"/>
        <w:autoSpaceDN w:val="0"/>
        <w:adjustRightInd w:val="0"/>
        <w:jc w:val="both"/>
        <w:textAlignment w:val="baseline"/>
        <w:outlineLvl w:val="3"/>
        <w:rPr>
          <w:rFonts w:cs="Arial"/>
          <w:b/>
          <w:color w:val="000000"/>
          <w:lang w:eastAsia="en-US"/>
        </w:rPr>
      </w:pPr>
    </w:p>
    <w:p w:rsidR="007F7122" w:rsidRDefault="004173C0" w:rsidP="004173C0">
      <w:pPr>
        <w:jc w:val="both"/>
        <w:rPr>
          <w:szCs w:val="20"/>
          <w:lang w:eastAsia="en-US"/>
        </w:rPr>
      </w:pPr>
      <w:r w:rsidRPr="00EE4DEF">
        <w:rPr>
          <w:szCs w:val="20"/>
          <w:lang w:eastAsia="en-US"/>
        </w:rPr>
        <w:t>The purpose of this</w:t>
      </w:r>
      <w:r w:rsidR="001A680E">
        <w:rPr>
          <w:szCs w:val="20"/>
          <w:lang w:eastAsia="en-US"/>
        </w:rPr>
        <w:t xml:space="preserve"> strategy is to provide a positive impact on the lives of our tenants by providing excellent financial and welfare advice. By achieving this the Association </w:t>
      </w:r>
      <w:r w:rsidR="004725B8">
        <w:rPr>
          <w:szCs w:val="20"/>
          <w:lang w:eastAsia="en-US"/>
        </w:rPr>
        <w:t>can work towards -</w:t>
      </w:r>
    </w:p>
    <w:p w:rsidR="007F7122" w:rsidRDefault="007F7122" w:rsidP="004173C0">
      <w:pPr>
        <w:jc w:val="both"/>
        <w:rPr>
          <w:szCs w:val="20"/>
          <w:lang w:eastAsia="en-US"/>
        </w:rPr>
      </w:pPr>
    </w:p>
    <w:p w:rsidR="004725B8" w:rsidRDefault="004725B8" w:rsidP="003710E8">
      <w:pPr>
        <w:numPr>
          <w:ilvl w:val="0"/>
          <w:numId w:val="36"/>
        </w:numPr>
        <w:jc w:val="both"/>
        <w:rPr>
          <w:szCs w:val="20"/>
          <w:lang w:eastAsia="en-US"/>
        </w:rPr>
      </w:pPr>
      <w:r w:rsidRPr="004725B8">
        <w:rPr>
          <w:szCs w:val="20"/>
          <w:lang w:eastAsia="en-US"/>
        </w:rPr>
        <w:t xml:space="preserve">Prevent </w:t>
      </w:r>
      <w:r w:rsidR="007F7122" w:rsidRPr="004725B8">
        <w:rPr>
          <w:szCs w:val="20"/>
          <w:lang w:eastAsia="en-US"/>
        </w:rPr>
        <w:t>Rent Arrears</w:t>
      </w:r>
      <w:r w:rsidR="00F63C0E" w:rsidRPr="004725B8">
        <w:rPr>
          <w:szCs w:val="20"/>
          <w:lang w:eastAsia="en-US"/>
        </w:rPr>
        <w:t xml:space="preserve"> </w:t>
      </w:r>
    </w:p>
    <w:p w:rsidR="00F63C0E" w:rsidRPr="004725B8" w:rsidRDefault="00F63C0E" w:rsidP="003710E8">
      <w:pPr>
        <w:numPr>
          <w:ilvl w:val="0"/>
          <w:numId w:val="36"/>
        </w:numPr>
        <w:jc w:val="both"/>
        <w:rPr>
          <w:szCs w:val="20"/>
          <w:lang w:eastAsia="en-US"/>
        </w:rPr>
      </w:pPr>
      <w:r w:rsidRPr="004725B8">
        <w:rPr>
          <w:szCs w:val="20"/>
          <w:lang w:eastAsia="en-US"/>
        </w:rPr>
        <w:t xml:space="preserve">Maximising Tenants Income </w:t>
      </w:r>
    </w:p>
    <w:p w:rsidR="007F7122" w:rsidRDefault="00F63C0E" w:rsidP="007F7122">
      <w:pPr>
        <w:numPr>
          <w:ilvl w:val="0"/>
          <w:numId w:val="36"/>
        </w:numPr>
        <w:jc w:val="both"/>
        <w:rPr>
          <w:szCs w:val="20"/>
          <w:lang w:eastAsia="en-US"/>
        </w:rPr>
      </w:pPr>
      <w:r>
        <w:rPr>
          <w:szCs w:val="20"/>
          <w:lang w:eastAsia="en-US"/>
        </w:rPr>
        <w:t>Preventing</w:t>
      </w:r>
      <w:r w:rsidR="007F7122">
        <w:rPr>
          <w:szCs w:val="20"/>
          <w:lang w:eastAsia="en-US"/>
        </w:rPr>
        <w:t xml:space="preserve"> expensive court actions and evictions </w:t>
      </w:r>
    </w:p>
    <w:p w:rsidR="007F7122" w:rsidRDefault="007F7122" w:rsidP="007F7122">
      <w:pPr>
        <w:numPr>
          <w:ilvl w:val="0"/>
          <w:numId w:val="36"/>
        </w:numPr>
        <w:jc w:val="both"/>
        <w:rPr>
          <w:szCs w:val="20"/>
          <w:lang w:eastAsia="en-US"/>
        </w:rPr>
      </w:pPr>
      <w:r>
        <w:rPr>
          <w:szCs w:val="20"/>
          <w:lang w:eastAsia="en-US"/>
        </w:rPr>
        <w:t>Promote tenancy sustainment and prevent homelessness</w:t>
      </w:r>
    </w:p>
    <w:p w:rsidR="007F7122" w:rsidRDefault="007F7122" w:rsidP="007F7122">
      <w:pPr>
        <w:numPr>
          <w:ilvl w:val="0"/>
          <w:numId w:val="36"/>
        </w:numPr>
        <w:jc w:val="both"/>
        <w:rPr>
          <w:szCs w:val="20"/>
          <w:lang w:eastAsia="en-US"/>
        </w:rPr>
      </w:pPr>
      <w:r>
        <w:rPr>
          <w:szCs w:val="20"/>
          <w:lang w:eastAsia="en-US"/>
        </w:rPr>
        <w:t>Build good working relationships with stakeholders</w:t>
      </w:r>
    </w:p>
    <w:p w:rsidR="004173C0" w:rsidRDefault="007F7122" w:rsidP="007F7122">
      <w:pPr>
        <w:numPr>
          <w:ilvl w:val="0"/>
          <w:numId w:val="36"/>
        </w:numPr>
        <w:jc w:val="both"/>
        <w:rPr>
          <w:szCs w:val="20"/>
          <w:lang w:eastAsia="en-US"/>
        </w:rPr>
      </w:pPr>
      <w:r>
        <w:rPr>
          <w:szCs w:val="20"/>
          <w:lang w:eastAsia="en-US"/>
        </w:rPr>
        <w:t xml:space="preserve">Support community stability </w:t>
      </w:r>
    </w:p>
    <w:p w:rsidR="009367BE" w:rsidRPr="007F7122" w:rsidRDefault="009367BE" w:rsidP="009367BE">
      <w:pPr>
        <w:ind w:left="1440"/>
        <w:jc w:val="both"/>
        <w:rPr>
          <w:szCs w:val="20"/>
          <w:lang w:eastAsia="en-US"/>
        </w:rPr>
      </w:pPr>
    </w:p>
    <w:p w:rsidR="004173C0" w:rsidRPr="00EE4DEF" w:rsidRDefault="004173C0" w:rsidP="004173C0">
      <w:pPr>
        <w:jc w:val="both"/>
        <w:rPr>
          <w:szCs w:val="20"/>
          <w:lang w:eastAsia="en-US"/>
        </w:rPr>
      </w:pPr>
      <w:r w:rsidRPr="00EE4DEF">
        <w:rPr>
          <w:szCs w:val="20"/>
          <w:lang w:eastAsia="en-US"/>
        </w:rPr>
        <w:t xml:space="preserve"> </w:t>
      </w:r>
    </w:p>
    <w:p w:rsidR="004173C0" w:rsidRPr="001657C1" w:rsidRDefault="004173C0" w:rsidP="004173C0">
      <w:pPr>
        <w:keepNext/>
        <w:numPr>
          <w:ilvl w:val="0"/>
          <w:numId w:val="16"/>
        </w:numPr>
        <w:ind w:left="426" w:hanging="426"/>
        <w:jc w:val="both"/>
        <w:outlineLvl w:val="3"/>
        <w:rPr>
          <w:rFonts w:cs="Arial"/>
          <w:b/>
          <w:bCs/>
          <w:color w:val="000000"/>
          <w:u w:val="single"/>
          <w:lang w:eastAsia="en-US"/>
        </w:rPr>
      </w:pPr>
      <w:r w:rsidRPr="001657C1">
        <w:rPr>
          <w:rFonts w:cs="Arial"/>
          <w:b/>
          <w:bCs/>
          <w:color w:val="000000"/>
          <w:u w:val="single"/>
          <w:lang w:eastAsia="en-US"/>
        </w:rPr>
        <w:t>Des</w:t>
      </w:r>
      <w:r>
        <w:rPr>
          <w:rFonts w:cs="Arial"/>
          <w:b/>
          <w:bCs/>
          <w:color w:val="000000"/>
          <w:u w:val="single"/>
          <w:lang w:eastAsia="en-US"/>
        </w:rPr>
        <w:t xml:space="preserve">igning services to meet Tenant </w:t>
      </w:r>
      <w:r w:rsidRPr="001657C1">
        <w:rPr>
          <w:rFonts w:cs="Arial"/>
          <w:b/>
          <w:bCs/>
          <w:color w:val="000000"/>
          <w:u w:val="single"/>
          <w:lang w:eastAsia="en-US"/>
        </w:rPr>
        <w:t xml:space="preserve"> needs</w:t>
      </w:r>
    </w:p>
    <w:p w:rsidR="004173C0" w:rsidRPr="00EE4DEF" w:rsidRDefault="004173C0" w:rsidP="004173C0">
      <w:pPr>
        <w:jc w:val="both"/>
        <w:rPr>
          <w:szCs w:val="20"/>
          <w:lang w:eastAsia="en-US"/>
        </w:rPr>
      </w:pPr>
    </w:p>
    <w:p w:rsidR="007F7122" w:rsidRDefault="004173C0" w:rsidP="004173C0">
      <w:pPr>
        <w:jc w:val="both"/>
        <w:rPr>
          <w:szCs w:val="20"/>
          <w:lang w:eastAsia="en-US"/>
        </w:rPr>
      </w:pPr>
      <w:r w:rsidRPr="00EE4DEF">
        <w:rPr>
          <w:szCs w:val="20"/>
          <w:lang w:eastAsia="en-US"/>
        </w:rPr>
        <w:t xml:space="preserve">The vast majority of our tenants understand the importance of paying rent and know the Association needs to collect rental income.  Some tenants do have difficulties in paying bills and </w:t>
      </w:r>
      <w:r w:rsidR="007F7122">
        <w:rPr>
          <w:szCs w:val="20"/>
          <w:lang w:eastAsia="en-US"/>
        </w:rPr>
        <w:t>managing their finances.</w:t>
      </w:r>
    </w:p>
    <w:p w:rsidR="004173C0" w:rsidRPr="00EE4DEF" w:rsidRDefault="004173C0" w:rsidP="004173C0">
      <w:pPr>
        <w:jc w:val="both"/>
        <w:rPr>
          <w:szCs w:val="20"/>
          <w:lang w:eastAsia="en-US"/>
        </w:rPr>
      </w:pPr>
    </w:p>
    <w:p w:rsidR="004173C0" w:rsidRPr="00EE4DEF" w:rsidRDefault="004173C0" w:rsidP="004173C0">
      <w:pPr>
        <w:jc w:val="both"/>
        <w:rPr>
          <w:szCs w:val="20"/>
          <w:lang w:eastAsia="en-US"/>
        </w:rPr>
      </w:pPr>
      <w:r w:rsidRPr="00EE4DEF">
        <w:rPr>
          <w:szCs w:val="20"/>
          <w:lang w:eastAsia="en-US"/>
        </w:rPr>
        <w:t>In order for the Association to deliver excellence</w:t>
      </w:r>
      <w:r>
        <w:rPr>
          <w:szCs w:val="20"/>
          <w:lang w:eastAsia="en-US"/>
        </w:rPr>
        <w:t>,</w:t>
      </w:r>
      <w:r w:rsidRPr="00EE4DEF">
        <w:rPr>
          <w:szCs w:val="20"/>
          <w:lang w:eastAsia="en-US"/>
        </w:rPr>
        <w:t xml:space="preserve"> it is recognised that the service needs to be tailored around tenants’ needs and expectations which include but are not limited to:</w:t>
      </w:r>
    </w:p>
    <w:p w:rsidR="004173C0" w:rsidRPr="00EE4DEF" w:rsidRDefault="004173C0" w:rsidP="004173C0">
      <w:pPr>
        <w:jc w:val="both"/>
        <w:rPr>
          <w:szCs w:val="20"/>
          <w:lang w:eastAsia="en-US"/>
        </w:rPr>
      </w:pPr>
    </w:p>
    <w:p w:rsidR="004173C0" w:rsidRDefault="004173C0" w:rsidP="004173C0">
      <w:pPr>
        <w:numPr>
          <w:ilvl w:val="0"/>
          <w:numId w:val="20"/>
        </w:numPr>
        <w:jc w:val="both"/>
        <w:rPr>
          <w:szCs w:val="20"/>
          <w:lang w:eastAsia="en-US"/>
        </w:rPr>
      </w:pPr>
      <w:r w:rsidRPr="00EE4DEF">
        <w:rPr>
          <w:szCs w:val="20"/>
          <w:lang w:eastAsia="en-US"/>
        </w:rPr>
        <w:t xml:space="preserve">Carrying out a financial viability interview and </w:t>
      </w:r>
      <w:r w:rsidR="00F63C0E">
        <w:rPr>
          <w:szCs w:val="20"/>
          <w:lang w:eastAsia="en-US"/>
        </w:rPr>
        <w:t xml:space="preserve">provide information </w:t>
      </w:r>
      <w:r w:rsidRPr="00EE4DEF">
        <w:rPr>
          <w:szCs w:val="20"/>
          <w:lang w:eastAsia="en-US"/>
        </w:rPr>
        <w:t xml:space="preserve">housing benefit </w:t>
      </w:r>
      <w:r w:rsidR="00F63C0E">
        <w:rPr>
          <w:szCs w:val="20"/>
          <w:lang w:eastAsia="en-US"/>
        </w:rPr>
        <w:t>and Universal Credit information and advice</w:t>
      </w:r>
      <w:r>
        <w:rPr>
          <w:szCs w:val="20"/>
          <w:lang w:eastAsia="en-US"/>
        </w:rPr>
        <w:t>.</w:t>
      </w:r>
    </w:p>
    <w:p w:rsidR="004173C0" w:rsidRPr="00EE4DEF" w:rsidRDefault="004173C0" w:rsidP="004173C0">
      <w:pPr>
        <w:numPr>
          <w:ilvl w:val="0"/>
          <w:numId w:val="20"/>
        </w:numPr>
        <w:jc w:val="both"/>
        <w:rPr>
          <w:szCs w:val="20"/>
          <w:lang w:eastAsia="en-US"/>
        </w:rPr>
      </w:pPr>
      <w:r>
        <w:rPr>
          <w:szCs w:val="20"/>
          <w:lang w:eastAsia="en-US"/>
        </w:rPr>
        <w:t xml:space="preserve">The Association has developed a Tenancy Sustainment Policy and Procedures. This includes a </w:t>
      </w:r>
      <w:r w:rsidR="00F63C0E">
        <w:rPr>
          <w:szCs w:val="20"/>
          <w:lang w:eastAsia="en-US"/>
        </w:rPr>
        <w:t>Applicant Home Visit C</w:t>
      </w:r>
      <w:r>
        <w:rPr>
          <w:szCs w:val="20"/>
          <w:lang w:eastAsia="en-US"/>
        </w:rPr>
        <w:t xml:space="preserve">hecklist for all new tenants to identify any financial or support needs required in order for the applicant to maintain their tenancy. </w:t>
      </w:r>
    </w:p>
    <w:p w:rsidR="004173C0" w:rsidRPr="00EE4DEF" w:rsidRDefault="004173C0" w:rsidP="004173C0">
      <w:pPr>
        <w:numPr>
          <w:ilvl w:val="0"/>
          <w:numId w:val="20"/>
        </w:numPr>
        <w:jc w:val="both"/>
        <w:rPr>
          <w:szCs w:val="20"/>
          <w:lang w:eastAsia="en-US"/>
        </w:rPr>
      </w:pPr>
      <w:r w:rsidRPr="00EE4DEF">
        <w:rPr>
          <w:szCs w:val="20"/>
          <w:lang w:eastAsia="en-US"/>
        </w:rPr>
        <w:t>Making it easy to pay rent by various methods to suit their needs</w:t>
      </w:r>
      <w:r>
        <w:rPr>
          <w:szCs w:val="20"/>
          <w:lang w:eastAsia="en-US"/>
        </w:rPr>
        <w:t>.</w:t>
      </w:r>
    </w:p>
    <w:p w:rsidR="004173C0" w:rsidRPr="00EE4DEF" w:rsidRDefault="004173C0" w:rsidP="004173C0">
      <w:pPr>
        <w:numPr>
          <w:ilvl w:val="0"/>
          <w:numId w:val="20"/>
        </w:numPr>
        <w:jc w:val="both"/>
        <w:rPr>
          <w:szCs w:val="20"/>
          <w:lang w:eastAsia="en-US"/>
        </w:rPr>
      </w:pPr>
      <w:r w:rsidRPr="00EE4DEF">
        <w:rPr>
          <w:szCs w:val="20"/>
          <w:lang w:eastAsia="en-US"/>
        </w:rPr>
        <w:t>Contact at an early stage before rent arrears have reached higher levels</w:t>
      </w:r>
      <w:r>
        <w:rPr>
          <w:szCs w:val="20"/>
          <w:lang w:eastAsia="en-US"/>
        </w:rPr>
        <w:t>.</w:t>
      </w:r>
    </w:p>
    <w:p w:rsidR="004173C0" w:rsidRPr="00EE4DEF" w:rsidRDefault="004173C0" w:rsidP="004173C0">
      <w:pPr>
        <w:numPr>
          <w:ilvl w:val="0"/>
          <w:numId w:val="20"/>
        </w:numPr>
        <w:jc w:val="both"/>
        <w:rPr>
          <w:szCs w:val="20"/>
          <w:lang w:eastAsia="en-US"/>
        </w:rPr>
      </w:pPr>
      <w:r w:rsidRPr="00EE4DEF">
        <w:rPr>
          <w:szCs w:val="20"/>
          <w:lang w:eastAsia="en-US"/>
        </w:rPr>
        <w:t>Work</w:t>
      </w:r>
      <w:r>
        <w:rPr>
          <w:szCs w:val="20"/>
          <w:lang w:eastAsia="en-US"/>
        </w:rPr>
        <w:t>ing</w:t>
      </w:r>
      <w:r w:rsidRPr="00EE4DEF">
        <w:rPr>
          <w:szCs w:val="20"/>
          <w:lang w:eastAsia="en-US"/>
        </w:rPr>
        <w:t xml:space="preserve"> closely with Dundee City and Angus local authority Housing Benefit Teams to resolve problems quickly</w:t>
      </w:r>
      <w:r>
        <w:rPr>
          <w:szCs w:val="20"/>
          <w:lang w:eastAsia="en-US"/>
        </w:rPr>
        <w:t>.</w:t>
      </w:r>
    </w:p>
    <w:p w:rsidR="004173C0" w:rsidRDefault="00F63C0E" w:rsidP="004173C0">
      <w:pPr>
        <w:numPr>
          <w:ilvl w:val="0"/>
          <w:numId w:val="20"/>
        </w:numPr>
        <w:jc w:val="both"/>
        <w:rPr>
          <w:szCs w:val="20"/>
          <w:lang w:eastAsia="en-US"/>
        </w:rPr>
      </w:pPr>
      <w:r>
        <w:rPr>
          <w:szCs w:val="20"/>
          <w:lang w:eastAsia="en-US"/>
        </w:rPr>
        <w:t xml:space="preserve">Association will deliver services to meet </w:t>
      </w:r>
      <w:r w:rsidR="00E94987">
        <w:rPr>
          <w:szCs w:val="20"/>
          <w:lang w:eastAsia="en-US"/>
        </w:rPr>
        <w:t>tenants’</w:t>
      </w:r>
      <w:r>
        <w:rPr>
          <w:szCs w:val="20"/>
          <w:lang w:eastAsia="en-US"/>
        </w:rPr>
        <w:t xml:space="preserve"> needs.</w:t>
      </w:r>
    </w:p>
    <w:p w:rsidR="004173C0" w:rsidRPr="00EE4DEF" w:rsidRDefault="004173C0" w:rsidP="004173C0">
      <w:pPr>
        <w:numPr>
          <w:ilvl w:val="0"/>
          <w:numId w:val="20"/>
        </w:numPr>
        <w:jc w:val="both"/>
        <w:rPr>
          <w:szCs w:val="20"/>
          <w:lang w:eastAsia="en-US"/>
        </w:rPr>
      </w:pPr>
      <w:r>
        <w:rPr>
          <w:szCs w:val="20"/>
          <w:lang w:eastAsia="en-US"/>
        </w:rPr>
        <w:t>Work closely with DWP and build good working relationships with local Job Centres.</w:t>
      </w:r>
    </w:p>
    <w:p w:rsidR="004173C0" w:rsidRDefault="004173C0" w:rsidP="004173C0">
      <w:pPr>
        <w:jc w:val="both"/>
        <w:rPr>
          <w:i/>
          <w:color w:val="FF0000"/>
          <w:szCs w:val="20"/>
          <w:lang w:eastAsia="en-US"/>
        </w:rPr>
      </w:pPr>
    </w:p>
    <w:p w:rsidR="009367BE" w:rsidRPr="00EE4DEF" w:rsidRDefault="009367BE" w:rsidP="004173C0">
      <w:pPr>
        <w:jc w:val="both"/>
        <w:rPr>
          <w:i/>
          <w:color w:val="FF0000"/>
          <w:szCs w:val="20"/>
          <w:lang w:eastAsia="en-US"/>
        </w:rPr>
      </w:pPr>
    </w:p>
    <w:p w:rsidR="004173C0" w:rsidRPr="001657C1" w:rsidRDefault="004173C0" w:rsidP="004173C0">
      <w:pPr>
        <w:keepNext/>
        <w:numPr>
          <w:ilvl w:val="0"/>
          <w:numId w:val="16"/>
        </w:numPr>
        <w:ind w:left="426" w:hanging="426"/>
        <w:jc w:val="both"/>
        <w:outlineLvl w:val="3"/>
        <w:rPr>
          <w:rFonts w:cs="Arial"/>
          <w:b/>
          <w:bCs/>
          <w:color w:val="000000"/>
          <w:u w:val="single"/>
          <w:lang w:eastAsia="en-US"/>
        </w:rPr>
      </w:pPr>
      <w:r>
        <w:rPr>
          <w:rFonts w:cs="Arial"/>
          <w:b/>
          <w:bCs/>
          <w:color w:val="000000"/>
          <w:u w:val="single"/>
          <w:lang w:eastAsia="en-US"/>
        </w:rPr>
        <w:t>Delivery of Strategic A</w:t>
      </w:r>
      <w:r w:rsidRPr="001657C1">
        <w:rPr>
          <w:rFonts w:cs="Arial"/>
          <w:b/>
          <w:bCs/>
          <w:color w:val="000000"/>
          <w:u w:val="single"/>
          <w:lang w:eastAsia="en-US"/>
        </w:rPr>
        <w:t>ims</w:t>
      </w:r>
    </w:p>
    <w:p w:rsidR="004173C0" w:rsidRPr="00EE4DEF" w:rsidRDefault="004173C0" w:rsidP="004173C0">
      <w:pPr>
        <w:jc w:val="both"/>
        <w:rPr>
          <w:szCs w:val="20"/>
          <w:lang w:eastAsia="en-US"/>
        </w:rPr>
      </w:pPr>
    </w:p>
    <w:p w:rsidR="004173C0" w:rsidRPr="00EE4DEF" w:rsidRDefault="004173C0" w:rsidP="004173C0">
      <w:pPr>
        <w:autoSpaceDE w:val="0"/>
        <w:autoSpaceDN w:val="0"/>
        <w:adjustRightInd w:val="0"/>
        <w:jc w:val="both"/>
        <w:rPr>
          <w:rFonts w:cs="Arial"/>
          <w:color w:val="333333"/>
          <w:lang w:val="en-US" w:eastAsia="en-US"/>
        </w:rPr>
      </w:pPr>
      <w:r w:rsidRPr="00EE4DEF">
        <w:rPr>
          <w:rFonts w:cs="Arial"/>
          <w:color w:val="333333"/>
          <w:lang w:val="en-US" w:eastAsia="en-US"/>
        </w:rPr>
        <w:t>The strategy will align the activity of the Association to achieve the best customer and business outcomes on rent payment and debt collection by:</w:t>
      </w:r>
    </w:p>
    <w:p w:rsidR="004173C0" w:rsidRPr="00EE4DEF" w:rsidRDefault="004173C0" w:rsidP="004173C0">
      <w:pPr>
        <w:autoSpaceDE w:val="0"/>
        <w:autoSpaceDN w:val="0"/>
        <w:adjustRightInd w:val="0"/>
        <w:jc w:val="both"/>
        <w:rPr>
          <w:rFonts w:cs="Arial"/>
          <w:color w:val="333333"/>
          <w:lang w:val="en-US" w:eastAsia="en-US"/>
        </w:rPr>
      </w:pPr>
    </w:p>
    <w:p w:rsidR="005B347F" w:rsidRPr="005B347F" w:rsidRDefault="005B347F" w:rsidP="004173C0">
      <w:pPr>
        <w:numPr>
          <w:ilvl w:val="0"/>
          <w:numId w:val="19"/>
        </w:numPr>
        <w:autoSpaceDE w:val="0"/>
        <w:autoSpaceDN w:val="0"/>
        <w:adjustRightInd w:val="0"/>
        <w:jc w:val="both"/>
        <w:rPr>
          <w:rFonts w:cs="Arial"/>
          <w:i/>
          <w:lang w:val="en-US" w:eastAsia="en-US"/>
        </w:rPr>
      </w:pPr>
      <w:r>
        <w:rPr>
          <w:rFonts w:cs="Arial"/>
          <w:lang w:val="en-US" w:eastAsia="en-US"/>
        </w:rPr>
        <w:t xml:space="preserve">Ensuring our tenants are aware of the support and resources available to them through effective communication methods such as Social media (Facebook), leaflets and newsletters </w:t>
      </w:r>
    </w:p>
    <w:p w:rsidR="004173C0" w:rsidRPr="00EE4DEF" w:rsidRDefault="004173C0" w:rsidP="004173C0">
      <w:pPr>
        <w:numPr>
          <w:ilvl w:val="0"/>
          <w:numId w:val="19"/>
        </w:numPr>
        <w:autoSpaceDE w:val="0"/>
        <w:autoSpaceDN w:val="0"/>
        <w:adjustRightInd w:val="0"/>
        <w:jc w:val="both"/>
        <w:rPr>
          <w:rFonts w:cs="Arial"/>
          <w:i/>
          <w:lang w:val="en-US" w:eastAsia="en-US"/>
        </w:rPr>
      </w:pPr>
      <w:r w:rsidRPr="00EE4DEF">
        <w:rPr>
          <w:rFonts w:cs="Arial"/>
          <w:lang w:val="en-US" w:eastAsia="en-US"/>
        </w:rPr>
        <w:t xml:space="preserve">Redesigning our rent and letting processes to streamline activities and improve efficiency.  </w:t>
      </w:r>
      <w:r w:rsidRPr="00EE4DEF">
        <w:rPr>
          <w:rFonts w:cs="Arial"/>
          <w:i/>
          <w:lang w:val="en-US" w:eastAsia="en-US"/>
        </w:rPr>
        <w:t>Expanding our payment opportunities to suit customer needs.</w:t>
      </w:r>
    </w:p>
    <w:p w:rsidR="004173C0" w:rsidRPr="00EE4DEF" w:rsidRDefault="004173C0" w:rsidP="004173C0">
      <w:pPr>
        <w:numPr>
          <w:ilvl w:val="0"/>
          <w:numId w:val="19"/>
        </w:numPr>
        <w:autoSpaceDE w:val="0"/>
        <w:autoSpaceDN w:val="0"/>
        <w:adjustRightInd w:val="0"/>
        <w:jc w:val="both"/>
        <w:rPr>
          <w:rFonts w:cs="Arial"/>
          <w:color w:val="333333"/>
          <w:lang w:val="en-US" w:eastAsia="en-US"/>
        </w:rPr>
      </w:pPr>
      <w:r w:rsidRPr="00EE4DEF">
        <w:rPr>
          <w:rFonts w:cs="Arial"/>
          <w:color w:val="333333"/>
          <w:lang w:val="en-US" w:eastAsia="en-US"/>
        </w:rPr>
        <w:t>Providing the best and earliest support to tenants, new and existing, to ensure they understand and can deliver on their financial obligation to Angus Housing Association.</w:t>
      </w:r>
    </w:p>
    <w:p w:rsidR="004173C0" w:rsidRPr="00EE4DEF" w:rsidRDefault="004173C0" w:rsidP="004173C0">
      <w:pPr>
        <w:numPr>
          <w:ilvl w:val="0"/>
          <w:numId w:val="19"/>
        </w:numPr>
        <w:jc w:val="both"/>
        <w:rPr>
          <w:rFonts w:cs="Arial"/>
          <w:lang w:eastAsia="en-US"/>
        </w:rPr>
      </w:pPr>
      <w:r w:rsidRPr="00EE4DEF">
        <w:rPr>
          <w:rFonts w:cs="Arial"/>
          <w:lang w:eastAsia="en-US"/>
        </w:rPr>
        <w:lastRenderedPageBreak/>
        <w:t>Having skilled and knowledgeable front line staff to support tenancy sustainment.</w:t>
      </w:r>
    </w:p>
    <w:p w:rsidR="004173C0" w:rsidRPr="00EE4DEF" w:rsidRDefault="004173C0" w:rsidP="004173C0">
      <w:pPr>
        <w:numPr>
          <w:ilvl w:val="0"/>
          <w:numId w:val="19"/>
        </w:numPr>
        <w:autoSpaceDE w:val="0"/>
        <w:autoSpaceDN w:val="0"/>
        <w:adjustRightInd w:val="0"/>
        <w:jc w:val="both"/>
        <w:rPr>
          <w:rFonts w:cs="Arial"/>
          <w:color w:val="333333"/>
          <w:lang w:val="en-US" w:eastAsia="en-US"/>
        </w:rPr>
      </w:pPr>
      <w:r w:rsidRPr="00EE4DEF">
        <w:rPr>
          <w:rFonts w:cs="Arial"/>
          <w:color w:val="333333"/>
          <w:lang w:val="en-US" w:eastAsia="en-US"/>
        </w:rPr>
        <w:t>Improving the range of rent, debt support and advice options that are available either directly through our organisation, or by signposting to other agencies.</w:t>
      </w:r>
    </w:p>
    <w:p w:rsidR="004173C0" w:rsidRPr="00EE4DEF" w:rsidRDefault="004173C0" w:rsidP="004173C0">
      <w:pPr>
        <w:numPr>
          <w:ilvl w:val="0"/>
          <w:numId w:val="19"/>
        </w:numPr>
        <w:jc w:val="both"/>
        <w:rPr>
          <w:rFonts w:cs="Arial"/>
          <w:lang w:eastAsia="en-US"/>
        </w:rPr>
      </w:pPr>
      <w:r w:rsidRPr="00EE4DEF">
        <w:rPr>
          <w:rFonts w:cs="Arial"/>
          <w:lang w:eastAsia="en-US"/>
        </w:rPr>
        <w:t>Taking early action if things go wrong.</w:t>
      </w:r>
    </w:p>
    <w:p w:rsidR="004173C0" w:rsidRPr="00EE4DEF" w:rsidRDefault="004173C0" w:rsidP="004173C0">
      <w:pPr>
        <w:numPr>
          <w:ilvl w:val="0"/>
          <w:numId w:val="19"/>
        </w:numPr>
        <w:jc w:val="both"/>
        <w:rPr>
          <w:rFonts w:cs="Arial"/>
          <w:lang w:eastAsia="en-US"/>
        </w:rPr>
      </w:pPr>
      <w:r w:rsidRPr="00EE4DEF">
        <w:rPr>
          <w:rFonts w:cs="Arial"/>
          <w:lang w:eastAsia="en-US"/>
        </w:rPr>
        <w:t>Personal contact (doorstep, phone, text) and avoid</w:t>
      </w:r>
      <w:r>
        <w:rPr>
          <w:rFonts w:cs="Arial"/>
          <w:lang w:eastAsia="en-US"/>
        </w:rPr>
        <w:t>ing</w:t>
      </w:r>
      <w:r w:rsidRPr="00EE4DEF">
        <w:rPr>
          <w:rFonts w:cs="Arial"/>
          <w:lang w:eastAsia="en-US"/>
        </w:rPr>
        <w:t xml:space="preserve"> standard letters wherever possible.</w:t>
      </w:r>
    </w:p>
    <w:p w:rsidR="004173C0" w:rsidRPr="00EE4DEF" w:rsidRDefault="004173C0" w:rsidP="004173C0">
      <w:pPr>
        <w:numPr>
          <w:ilvl w:val="0"/>
          <w:numId w:val="19"/>
        </w:numPr>
        <w:jc w:val="both"/>
        <w:rPr>
          <w:rFonts w:cs="Arial"/>
          <w:lang w:eastAsia="en-US"/>
        </w:rPr>
      </w:pPr>
      <w:r w:rsidRPr="00EE4DEF">
        <w:rPr>
          <w:rFonts w:cs="Arial"/>
          <w:lang w:eastAsia="en-US"/>
        </w:rPr>
        <w:t>Making use of all available remedies and using possession and eviction only as a last resort once all other reasonable steps have been taken.</w:t>
      </w:r>
    </w:p>
    <w:p w:rsidR="004173C0" w:rsidRPr="00422597" w:rsidRDefault="004173C0" w:rsidP="004173C0">
      <w:pPr>
        <w:numPr>
          <w:ilvl w:val="0"/>
          <w:numId w:val="19"/>
        </w:numPr>
        <w:autoSpaceDE w:val="0"/>
        <w:autoSpaceDN w:val="0"/>
        <w:adjustRightInd w:val="0"/>
        <w:jc w:val="both"/>
        <w:rPr>
          <w:rFonts w:cs="Arial"/>
          <w:b/>
          <w:bCs/>
          <w:color w:val="000000"/>
          <w:lang w:val="en-US" w:eastAsia="en-US"/>
        </w:rPr>
      </w:pPr>
      <w:r w:rsidRPr="00EE4DEF">
        <w:rPr>
          <w:rFonts w:cs="Arial"/>
          <w:color w:val="333333"/>
          <w:lang w:val="en-US" w:eastAsia="en-US"/>
        </w:rPr>
        <w:t>Developing joint working arrangements with our partners at Angus and Dundee City local authority’s to maximise benefit opportunities.</w:t>
      </w:r>
    </w:p>
    <w:p w:rsidR="004173C0" w:rsidRPr="00EE4DEF" w:rsidRDefault="004173C0" w:rsidP="004173C0">
      <w:pPr>
        <w:numPr>
          <w:ilvl w:val="0"/>
          <w:numId w:val="19"/>
        </w:numPr>
        <w:autoSpaceDE w:val="0"/>
        <w:autoSpaceDN w:val="0"/>
        <w:adjustRightInd w:val="0"/>
        <w:jc w:val="both"/>
        <w:rPr>
          <w:rFonts w:cs="Arial"/>
          <w:b/>
          <w:bCs/>
          <w:color w:val="000000"/>
          <w:lang w:val="en-US" w:eastAsia="en-US"/>
        </w:rPr>
      </w:pPr>
      <w:r w:rsidRPr="00EE4DEF">
        <w:rPr>
          <w:rFonts w:cs="Arial"/>
          <w:color w:val="333333"/>
          <w:lang w:val="en-US" w:eastAsia="en-US"/>
        </w:rPr>
        <w:t xml:space="preserve">Developing joint working arrangements with </w:t>
      </w:r>
      <w:r>
        <w:rPr>
          <w:rFonts w:cs="Arial"/>
          <w:color w:val="333333"/>
          <w:lang w:val="en-US" w:eastAsia="en-US"/>
        </w:rPr>
        <w:t>DWP and local Job Centers.</w:t>
      </w:r>
    </w:p>
    <w:p w:rsidR="004173C0" w:rsidRPr="00EE4DEF" w:rsidRDefault="004173C0" w:rsidP="004173C0">
      <w:pPr>
        <w:numPr>
          <w:ilvl w:val="0"/>
          <w:numId w:val="19"/>
        </w:numPr>
        <w:jc w:val="both"/>
        <w:rPr>
          <w:rFonts w:cs="Arial"/>
          <w:lang w:eastAsia="en-US"/>
        </w:rPr>
      </w:pPr>
      <w:r w:rsidRPr="00EE4DEF">
        <w:rPr>
          <w:rFonts w:cs="Arial"/>
          <w:color w:val="333333"/>
          <w:lang w:val="en-US" w:eastAsia="en-US"/>
        </w:rPr>
        <w:t>Being determined and successful in income collection and the recovery of debts owed.</w:t>
      </w:r>
    </w:p>
    <w:p w:rsidR="004173C0" w:rsidRPr="009367BE" w:rsidRDefault="004173C0" w:rsidP="004173C0">
      <w:pPr>
        <w:numPr>
          <w:ilvl w:val="0"/>
          <w:numId w:val="19"/>
        </w:numPr>
        <w:jc w:val="both"/>
        <w:rPr>
          <w:rFonts w:cs="Arial"/>
          <w:lang w:eastAsia="en-US"/>
        </w:rPr>
      </w:pPr>
      <w:r w:rsidRPr="00EE4DEF">
        <w:rPr>
          <w:rFonts w:cs="Arial"/>
          <w:color w:val="333333"/>
          <w:lang w:val="en-US" w:eastAsia="en-US"/>
        </w:rPr>
        <w:t>Providing value for money by focusing on protecting income and ensuring resources are used effectively.</w:t>
      </w:r>
    </w:p>
    <w:p w:rsidR="009367BE" w:rsidRPr="00EE4DEF" w:rsidRDefault="009367BE" w:rsidP="009367BE">
      <w:pPr>
        <w:ind w:left="720"/>
        <w:jc w:val="both"/>
        <w:rPr>
          <w:rFonts w:cs="Arial"/>
          <w:lang w:eastAsia="en-US"/>
        </w:rPr>
      </w:pPr>
    </w:p>
    <w:p w:rsidR="004173C0" w:rsidRPr="00EE4DEF" w:rsidRDefault="004173C0" w:rsidP="004173C0">
      <w:pPr>
        <w:jc w:val="both"/>
        <w:rPr>
          <w:szCs w:val="20"/>
          <w:lang w:eastAsia="en-US"/>
        </w:rPr>
      </w:pPr>
    </w:p>
    <w:p w:rsidR="004173C0" w:rsidRPr="00B0471C" w:rsidRDefault="005B347F" w:rsidP="004173C0">
      <w:pPr>
        <w:numPr>
          <w:ilvl w:val="0"/>
          <w:numId w:val="16"/>
        </w:numPr>
        <w:jc w:val="both"/>
        <w:rPr>
          <w:b/>
          <w:szCs w:val="20"/>
          <w:u w:val="single"/>
          <w:lang w:eastAsia="en-US"/>
        </w:rPr>
      </w:pPr>
      <w:r>
        <w:rPr>
          <w:b/>
          <w:szCs w:val="20"/>
          <w:u w:val="single"/>
          <w:lang w:eastAsia="en-US"/>
        </w:rPr>
        <w:t xml:space="preserve">Delivering and Implementing the Strategy </w:t>
      </w:r>
    </w:p>
    <w:p w:rsidR="004173C0" w:rsidRDefault="004173C0" w:rsidP="004173C0">
      <w:pPr>
        <w:jc w:val="both"/>
        <w:rPr>
          <w:b/>
          <w:szCs w:val="20"/>
          <w:lang w:eastAsia="en-US"/>
        </w:rPr>
      </w:pPr>
    </w:p>
    <w:p w:rsidR="005B347F" w:rsidRPr="005B347F" w:rsidRDefault="005B347F" w:rsidP="005B347F">
      <w:pPr>
        <w:pStyle w:val="PlainText"/>
        <w:rPr>
          <w:rFonts w:ascii="Arial" w:hAnsi="Arial" w:cs="Arial"/>
          <w:sz w:val="24"/>
          <w:szCs w:val="24"/>
        </w:rPr>
      </w:pPr>
      <w:r w:rsidRPr="005B347F">
        <w:rPr>
          <w:rFonts w:ascii="Arial" w:hAnsi="Arial" w:cs="Arial"/>
          <w:sz w:val="24"/>
          <w:szCs w:val="24"/>
        </w:rPr>
        <w:t>Establish partnerships with relevant stakeholders and organisations such as the Citizens Advice Bureau, Money Advice Scotland, and the Scottish Welfare Fund to provide tenants with access to welfare benefits, debt advice and related services.</w:t>
      </w:r>
    </w:p>
    <w:p w:rsidR="005B347F" w:rsidRDefault="005B347F" w:rsidP="005B347F">
      <w:pPr>
        <w:pStyle w:val="PlainText"/>
      </w:pPr>
    </w:p>
    <w:p w:rsidR="005B347F" w:rsidRPr="00EE4DEF" w:rsidRDefault="005B347F" w:rsidP="005B347F">
      <w:pPr>
        <w:jc w:val="both"/>
        <w:rPr>
          <w:b/>
          <w:szCs w:val="20"/>
          <w:lang w:eastAsia="en-US"/>
        </w:rPr>
      </w:pPr>
      <w:r>
        <w:t>Provide online and face-to-face resources to support tenants to understand and maximise their income, including access to benefit calculators and information on local welfare agencies and support services</w:t>
      </w:r>
      <w:r w:rsidR="009367BE">
        <w:t>.</w:t>
      </w:r>
    </w:p>
    <w:p w:rsidR="004173C0" w:rsidRDefault="004173C0" w:rsidP="004173C0">
      <w:pPr>
        <w:jc w:val="both"/>
        <w:rPr>
          <w:rFonts w:cs="Arial"/>
          <w:color w:val="000000"/>
          <w:lang w:eastAsia="en-US"/>
        </w:rPr>
      </w:pPr>
    </w:p>
    <w:p w:rsidR="009367BE" w:rsidRPr="00EE4DEF" w:rsidRDefault="009367BE" w:rsidP="004173C0">
      <w:pPr>
        <w:jc w:val="both"/>
        <w:rPr>
          <w:rFonts w:cs="Arial"/>
          <w:color w:val="000000"/>
          <w:lang w:eastAsia="en-US"/>
        </w:rPr>
      </w:pPr>
    </w:p>
    <w:p w:rsidR="004173C0" w:rsidRPr="00B0471C" w:rsidRDefault="004173C0" w:rsidP="004173C0">
      <w:pPr>
        <w:keepNext/>
        <w:numPr>
          <w:ilvl w:val="0"/>
          <w:numId w:val="16"/>
        </w:numPr>
        <w:jc w:val="both"/>
        <w:outlineLvl w:val="7"/>
        <w:rPr>
          <w:rFonts w:cs="Arial"/>
          <w:b/>
          <w:color w:val="000000"/>
          <w:u w:val="single"/>
          <w:lang w:eastAsia="en-US"/>
        </w:rPr>
      </w:pPr>
      <w:r w:rsidRPr="00B0471C">
        <w:rPr>
          <w:rFonts w:cs="Arial"/>
          <w:b/>
          <w:color w:val="000000"/>
          <w:u w:val="single"/>
          <w:lang w:eastAsia="en-US"/>
        </w:rPr>
        <w:t>Advice &amp; Training</w:t>
      </w:r>
    </w:p>
    <w:p w:rsidR="004173C0" w:rsidRPr="00EE4DEF" w:rsidRDefault="004173C0" w:rsidP="004173C0">
      <w:pPr>
        <w:jc w:val="both"/>
        <w:rPr>
          <w:szCs w:val="20"/>
          <w:lang w:eastAsia="en-US"/>
        </w:rPr>
      </w:pPr>
    </w:p>
    <w:p w:rsidR="004173C0" w:rsidRPr="00EE4DEF" w:rsidRDefault="004173C0" w:rsidP="004173C0">
      <w:pPr>
        <w:jc w:val="both"/>
        <w:rPr>
          <w:rFonts w:cs="Arial"/>
          <w:color w:val="000000"/>
          <w:lang w:eastAsia="en-US"/>
        </w:rPr>
      </w:pPr>
      <w:r w:rsidRPr="00EE4DEF">
        <w:rPr>
          <w:rFonts w:cs="Arial"/>
          <w:color w:val="000000"/>
          <w:lang w:eastAsia="en-US"/>
        </w:rPr>
        <w:t>Advice and Training for staff is paramount if we are to support tenants through the impact of welfare reform and provide a professional service.  This can only be achieved by:</w:t>
      </w:r>
    </w:p>
    <w:p w:rsidR="004173C0" w:rsidRPr="00EE4DEF" w:rsidRDefault="004173C0" w:rsidP="004173C0">
      <w:pPr>
        <w:jc w:val="both"/>
        <w:rPr>
          <w:rFonts w:cs="Arial"/>
          <w:color w:val="000000"/>
          <w:lang w:eastAsia="en-US"/>
        </w:rPr>
      </w:pPr>
    </w:p>
    <w:p w:rsidR="004173C0" w:rsidRPr="00EE4DEF" w:rsidRDefault="004173C0" w:rsidP="004173C0">
      <w:pPr>
        <w:numPr>
          <w:ilvl w:val="0"/>
          <w:numId w:val="21"/>
        </w:numPr>
        <w:jc w:val="both"/>
        <w:rPr>
          <w:rFonts w:cs="Arial"/>
          <w:color w:val="000000"/>
          <w:lang w:eastAsia="en-US"/>
        </w:rPr>
      </w:pPr>
      <w:r w:rsidRPr="00EE4DEF">
        <w:rPr>
          <w:rFonts w:cs="Arial"/>
          <w:color w:val="000000"/>
          <w:lang w:eastAsia="en-US"/>
        </w:rPr>
        <w:t>Identifying and accessing appropriate external training for staff when available</w:t>
      </w:r>
    </w:p>
    <w:p w:rsidR="004173C0" w:rsidRPr="00EE4DEF" w:rsidRDefault="004173C0" w:rsidP="004173C0">
      <w:pPr>
        <w:numPr>
          <w:ilvl w:val="0"/>
          <w:numId w:val="21"/>
        </w:numPr>
        <w:jc w:val="both"/>
        <w:rPr>
          <w:rFonts w:cs="Arial"/>
          <w:color w:val="000000"/>
          <w:lang w:eastAsia="en-US"/>
        </w:rPr>
      </w:pPr>
      <w:r w:rsidRPr="00EE4DEF">
        <w:rPr>
          <w:rFonts w:cs="Arial"/>
          <w:color w:val="000000"/>
          <w:lang w:eastAsia="en-US"/>
        </w:rPr>
        <w:t>Fully utilising the services of the Financial Inclusion Officer</w:t>
      </w:r>
      <w:r w:rsidR="005B347F">
        <w:rPr>
          <w:rFonts w:cs="Arial"/>
          <w:color w:val="000000"/>
          <w:lang w:eastAsia="en-US"/>
        </w:rPr>
        <w:t>s</w:t>
      </w:r>
    </w:p>
    <w:p w:rsidR="004173C0" w:rsidRPr="00EE4DEF" w:rsidRDefault="004173C0" w:rsidP="004173C0">
      <w:pPr>
        <w:numPr>
          <w:ilvl w:val="0"/>
          <w:numId w:val="21"/>
        </w:numPr>
        <w:jc w:val="both"/>
        <w:rPr>
          <w:rFonts w:cs="Arial"/>
          <w:color w:val="000000"/>
          <w:lang w:eastAsia="en-US"/>
        </w:rPr>
      </w:pPr>
      <w:r w:rsidRPr="00EE4DEF">
        <w:rPr>
          <w:rFonts w:cs="Arial"/>
          <w:color w:val="000000"/>
          <w:lang w:eastAsia="en-US"/>
        </w:rPr>
        <w:t>Regularly briefing all front line staff of changes.</w:t>
      </w:r>
    </w:p>
    <w:p w:rsidR="004173C0" w:rsidRPr="00EE4DEF" w:rsidRDefault="004173C0" w:rsidP="004173C0">
      <w:pPr>
        <w:numPr>
          <w:ilvl w:val="0"/>
          <w:numId w:val="21"/>
        </w:numPr>
        <w:jc w:val="both"/>
        <w:rPr>
          <w:rFonts w:cs="Arial"/>
          <w:b/>
          <w:bCs/>
          <w:color w:val="000000"/>
          <w:lang w:eastAsia="en-US"/>
        </w:rPr>
      </w:pPr>
      <w:r w:rsidRPr="00EE4DEF">
        <w:rPr>
          <w:rFonts w:cs="Arial"/>
          <w:color w:val="000000"/>
          <w:lang w:eastAsia="en-US"/>
        </w:rPr>
        <w:t>Ensuring the Housing Manageme</w:t>
      </w:r>
      <w:r>
        <w:rPr>
          <w:rFonts w:cs="Arial"/>
          <w:color w:val="000000"/>
          <w:lang w:eastAsia="en-US"/>
        </w:rPr>
        <w:t>nt team is adequately resourced and   t</w:t>
      </w:r>
      <w:r w:rsidRPr="00EE4DEF">
        <w:rPr>
          <w:rFonts w:cs="Arial"/>
          <w:color w:val="000000"/>
          <w:lang w:eastAsia="en-US"/>
        </w:rPr>
        <w:t>hat they have the skills to identify support needs that are putting or may put the tenancy at risk and engage with partner agencies to ensure a prompt response.</w:t>
      </w:r>
    </w:p>
    <w:p w:rsidR="004173C0" w:rsidRPr="00EE4DEF" w:rsidRDefault="004173C0" w:rsidP="004173C0">
      <w:pPr>
        <w:numPr>
          <w:ilvl w:val="0"/>
          <w:numId w:val="21"/>
        </w:numPr>
        <w:jc w:val="both"/>
        <w:rPr>
          <w:rFonts w:cs="Arial"/>
          <w:b/>
          <w:bCs/>
          <w:color w:val="000000"/>
          <w:lang w:eastAsia="en-US"/>
        </w:rPr>
      </w:pPr>
      <w:r w:rsidRPr="00EE4DEF">
        <w:rPr>
          <w:rFonts w:cs="Arial"/>
          <w:color w:val="000000"/>
          <w:lang w:eastAsia="en-US"/>
        </w:rPr>
        <w:t>Raising awareness of outside agencies and the role they can play</w:t>
      </w:r>
    </w:p>
    <w:p w:rsidR="004173C0" w:rsidRPr="00EE4DEF" w:rsidRDefault="004173C0" w:rsidP="004173C0">
      <w:pPr>
        <w:jc w:val="both"/>
        <w:rPr>
          <w:rFonts w:cs="Arial"/>
          <w:b/>
          <w:color w:val="000000"/>
          <w:lang w:eastAsia="en-US"/>
        </w:rPr>
      </w:pPr>
    </w:p>
    <w:p w:rsidR="004173C0" w:rsidRDefault="004173C0" w:rsidP="004173C0">
      <w:pPr>
        <w:jc w:val="both"/>
        <w:rPr>
          <w:rFonts w:cs="Arial"/>
          <w:b/>
          <w:color w:val="000000"/>
          <w:lang w:eastAsia="en-US"/>
        </w:rPr>
      </w:pPr>
    </w:p>
    <w:p w:rsidR="004173C0" w:rsidRDefault="004173C0" w:rsidP="005B347F">
      <w:pPr>
        <w:pStyle w:val="Default"/>
        <w:numPr>
          <w:ilvl w:val="0"/>
          <w:numId w:val="16"/>
        </w:numPr>
        <w:rPr>
          <w:b/>
        </w:rPr>
      </w:pPr>
      <w:r w:rsidRPr="003120AD">
        <w:rPr>
          <w:b/>
          <w:u w:val="single"/>
        </w:rPr>
        <w:t>SCOTTISH GOVERNMENT</w:t>
      </w:r>
      <w:r w:rsidRPr="003120AD">
        <w:rPr>
          <w:b/>
        </w:rPr>
        <w:t xml:space="preserve"> </w:t>
      </w:r>
    </w:p>
    <w:p w:rsidR="005B347F" w:rsidRDefault="005B347F" w:rsidP="005B347F">
      <w:pPr>
        <w:pStyle w:val="Default"/>
        <w:rPr>
          <w:b/>
        </w:rPr>
      </w:pPr>
    </w:p>
    <w:p w:rsidR="009367BE" w:rsidRDefault="005B347F" w:rsidP="005B347F">
      <w:pPr>
        <w:pStyle w:val="Default"/>
        <w:rPr>
          <w:color w:val="333333"/>
          <w:shd w:val="clear" w:color="auto" w:fill="FFFFFF"/>
        </w:rPr>
      </w:pPr>
      <w:r w:rsidRPr="005B347F">
        <w:rPr>
          <w:color w:val="333333"/>
          <w:shd w:val="clear" w:color="auto" w:fill="FFFFFF"/>
        </w:rPr>
        <w:t>Under the terms of the Scotland Act 2016, 11 benefits were devolved to the Scott</w:t>
      </w:r>
      <w:r w:rsidR="009367BE">
        <w:rPr>
          <w:color w:val="333333"/>
          <w:shd w:val="clear" w:color="auto" w:fill="FFFFFF"/>
        </w:rPr>
        <w:t>ish Government. Since May 2019 various benefits have been introduced to support</w:t>
      </w:r>
      <w:r w:rsidR="009367BE">
        <w:rPr>
          <w:lang w:eastAsia="en-US"/>
        </w:rPr>
        <w:t xml:space="preserve"> people on low incomes, disabled people, carers, young people entering the workplace and help for people to heat their homes</w:t>
      </w:r>
      <w:r w:rsidR="009367BE">
        <w:rPr>
          <w:color w:val="333333"/>
          <w:shd w:val="clear" w:color="auto" w:fill="FFFFFF"/>
        </w:rPr>
        <w:t xml:space="preserve"> – </w:t>
      </w:r>
    </w:p>
    <w:p w:rsidR="009367BE" w:rsidRDefault="009367BE" w:rsidP="005B347F">
      <w:pPr>
        <w:pStyle w:val="Default"/>
        <w:rPr>
          <w:color w:val="333333"/>
          <w:shd w:val="clear" w:color="auto" w:fill="FFFFFF"/>
        </w:rPr>
      </w:pPr>
    </w:p>
    <w:p w:rsidR="009367BE" w:rsidRDefault="009367BE" w:rsidP="009367BE">
      <w:pPr>
        <w:numPr>
          <w:ilvl w:val="0"/>
          <w:numId w:val="26"/>
        </w:numPr>
        <w:jc w:val="both"/>
        <w:rPr>
          <w:rFonts w:cs="Arial"/>
          <w:color w:val="000000"/>
          <w:lang w:eastAsia="en-US"/>
        </w:rPr>
      </w:pPr>
      <w:r>
        <w:rPr>
          <w:rFonts w:cs="Arial"/>
          <w:color w:val="000000"/>
          <w:lang w:eastAsia="en-US"/>
        </w:rPr>
        <w:t xml:space="preserve">Scottish Child Payment </w:t>
      </w:r>
    </w:p>
    <w:p w:rsidR="009367BE" w:rsidRDefault="009367BE" w:rsidP="009367BE">
      <w:pPr>
        <w:ind w:left="720"/>
        <w:jc w:val="both"/>
        <w:rPr>
          <w:rFonts w:cs="Arial"/>
          <w:color w:val="333333"/>
          <w:sz w:val="22"/>
          <w:szCs w:val="22"/>
          <w:shd w:val="clear" w:color="auto" w:fill="FFFFFF"/>
        </w:rPr>
      </w:pPr>
    </w:p>
    <w:p w:rsidR="009367BE" w:rsidRDefault="009367BE" w:rsidP="009367BE">
      <w:pPr>
        <w:ind w:left="720"/>
        <w:jc w:val="both"/>
        <w:rPr>
          <w:rFonts w:cs="Arial"/>
          <w:color w:val="333333"/>
          <w:sz w:val="22"/>
          <w:szCs w:val="22"/>
          <w:shd w:val="clear" w:color="auto" w:fill="FFFFFF"/>
        </w:rPr>
      </w:pPr>
      <w:r w:rsidRPr="00D07696">
        <w:rPr>
          <w:rFonts w:cs="Arial"/>
          <w:color w:val="333333"/>
          <w:sz w:val="22"/>
          <w:szCs w:val="22"/>
          <w:shd w:val="clear" w:color="auto" w:fill="FFFFFF"/>
        </w:rPr>
        <w:t>Scottish Child Payment helps towards the costs of supporting your family. It's a weekly</w:t>
      </w:r>
      <w:r>
        <w:rPr>
          <w:rFonts w:cs="Arial"/>
          <w:color w:val="333333"/>
          <w:sz w:val="22"/>
          <w:szCs w:val="22"/>
          <w:shd w:val="clear" w:color="auto" w:fill="FFFFFF"/>
        </w:rPr>
        <w:t xml:space="preserve"> paym</w:t>
      </w:r>
      <w:r w:rsidR="00F63C0E">
        <w:rPr>
          <w:rFonts w:cs="Arial"/>
          <w:color w:val="333333"/>
          <w:sz w:val="22"/>
          <w:szCs w:val="22"/>
          <w:shd w:val="clear" w:color="auto" w:fill="FFFFFF"/>
        </w:rPr>
        <w:t xml:space="preserve">ent </w:t>
      </w:r>
      <w:r>
        <w:rPr>
          <w:rFonts w:cs="Arial"/>
          <w:color w:val="333333"/>
          <w:sz w:val="22"/>
          <w:szCs w:val="22"/>
          <w:shd w:val="clear" w:color="auto" w:fill="FFFFFF"/>
        </w:rPr>
        <w:t xml:space="preserve">for every child </w:t>
      </w:r>
      <w:r w:rsidRPr="00D07696">
        <w:rPr>
          <w:rFonts w:cs="Arial"/>
          <w:color w:val="333333"/>
          <w:sz w:val="22"/>
          <w:szCs w:val="22"/>
          <w:shd w:val="clear" w:color="auto" w:fill="FFFFFF"/>
        </w:rPr>
        <w:t>who's under 16 years of age</w:t>
      </w:r>
      <w:r>
        <w:rPr>
          <w:rFonts w:cs="Arial"/>
          <w:color w:val="333333"/>
          <w:sz w:val="22"/>
          <w:szCs w:val="22"/>
          <w:shd w:val="clear" w:color="auto" w:fill="FFFFFF"/>
        </w:rPr>
        <w:t>.</w:t>
      </w:r>
    </w:p>
    <w:p w:rsidR="009367BE" w:rsidRDefault="009367BE" w:rsidP="009367BE">
      <w:pPr>
        <w:jc w:val="both"/>
        <w:rPr>
          <w:rFonts w:cs="Arial"/>
          <w:color w:val="333333"/>
          <w:sz w:val="22"/>
          <w:szCs w:val="22"/>
          <w:shd w:val="clear" w:color="auto" w:fill="FFFFFF"/>
        </w:rPr>
      </w:pPr>
    </w:p>
    <w:p w:rsidR="009367BE" w:rsidRDefault="009367BE" w:rsidP="009367BE">
      <w:pPr>
        <w:numPr>
          <w:ilvl w:val="0"/>
          <w:numId w:val="26"/>
        </w:numPr>
        <w:jc w:val="both"/>
        <w:rPr>
          <w:rFonts w:cs="Arial"/>
          <w:color w:val="333333"/>
          <w:sz w:val="22"/>
          <w:szCs w:val="22"/>
          <w:shd w:val="clear" w:color="auto" w:fill="FFFFFF"/>
        </w:rPr>
      </w:pPr>
      <w:r>
        <w:rPr>
          <w:rFonts w:cs="Arial"/>
          <w:color w:val="333333"/>
          <w:sz w:val="22"/>
          <w:szCs w:val="22"/>
          <w:shd w:val="clear" w:color="auto" w:fill="FFFFFF"/>
        </w:rPr>
        <w:t xml:space="preserve">Child Disability Payment </w:t>
      </w:r>
    </w:p>
    <w:p w:rsidR="009367BE" w:rsidRDefault="009367BE" w:rsidP="009367BE">
      <w:pPr>
        <w:ind w:left="720"/>
        <w:jc w:val="both"/>
        <w:rPr>
          <w:rFonts w:cs="Arial"/>
          <w:color w:val="333333"/>
          <w:sz w:val="22"/>
          <w:szCs w:val="22"/>
          <w:shd w:val="clear" w:color="auto" w:fill="FFFFFF"/>
        </w:rPr>
      </w:pPr>
    </w:p>
    <w:p w:rsidR="009367BE" w:rsidRDefault="009367BE" w:rsidP="009367BE">
      <w:pPr>
        <w:ind w:left="720"/>
        <w:jc w:val="both"/>
        <w:rPr>
          <w:rFonts w:cs="Arial"/>
          <w:color w:val="333333"/>
          <w:sz w:val="22"/>
          <w:szCs w:val="22"/>
          <w:shd w:val="clear" w:color="auto" w:fill="FFFFFF"/>
        </w:rPr>
      </w:pPr>
      <w:r>
        <w:rPr>
          <w:rFonts w:cs="Arial"/>
          <w:color w:val="141414"/>
          <w:shd w:val="clear" w:color="auto" w:fill="FFFFFF"/>
        </w:rPr>
        <w:t>This is extra m</w:t>
      </w:r>
      <w:r w:rsidR="00F63C0E">
        <w:rPr>
          <w:rFonts w:cs="Arial"/>
          <w:color w:val="141414"/>
          <w:shd w:val="clear" w:color="auto" w:fill="FFFFFF"/>
        </w:rPr>
        <w:t xml:space="preserve">oney </w:t>
      </w:r>
      <w:r>
        <w:rPr>
          <w:rFonts w:cs="Arial"/>
          <w:color w:val="141414"/>
          <w:shd w:val="clear" w:color="auto" w:fill="FFFFFF"/>
        </w:rPr>
        <w:t>every four weeks to help with the costs of caring for a child with a disability or ill-health condition. This payment replaces Disability Living Allowance for children in Scotland that was previously delivered by the DWP</w:t>
      </w:r>
    </w:p>
    <w:p w:rsidR="009367BE" w:rsidRDefault="009367BE" w:rsidP="009367BE">
      <w:pPr>
        <w:ind w:left="783"/>
        <w:jc w:val="both"/>
        <w:rPr>
          <w:rFonts w:cs="Arial"/>
          <w:color w:val="333333"/>
          <w:sz w:val="22"/>
          <w:szCs w:val="22"/>
          <w:shd w:val="clear" w:color="auto" w:fill="FFFFFF"/>
        </w:rPr>
      </w:pPr>
    </w:p>
    <w:p w:rsidR="009367BE" w:rsidRPr="009367BE" w:rsidRDefault="009367BE" w:rsidP="009367BE">
      <w:pPr>
        <w:numPr>
          <w:ilvl w:val="0"/>
          <w:numId w:val="26"/>
        </w:numPr>
        <w:jc w:val="both"/>
        <w:rPr>
          <w:rFonts w:cs="Arial"/>
          <w:color w:val="000000"/>
          <w:sz w:val="22"/>
          <w:szCs w:val="22"/>
          <w:lang w:eastAsia="en-US"/>
        </w:rPr>
      </w:pPr>
      <w:r w:rsidRPr="009367BE">
        <w:rPr>
          <w:rFonts w:cs="Arial"/>
          <w:color w:val="000000"/>
          <w:sz w:val="22"/>
          <w:szCs w:val="22"/>
          <w:lang w:eastAsia="en-US"/>
        </w:rPr>
        <w:t xml:space="preserve">Carers Allowance Supplement </w:t>
      </w:r>
    </w:p>
    <w:p w:rsidR="009367BE" w:rsidRDefault="009367BE" w:rsidP="009367BE">
      <w:pPr>
        <w:ind w:left="423" w:firstLine="297"/>
        <w:jc w:val="both"/>
        <w:rPr>
          <w:rFonts w:cs="Arial"/>
          <w:color w:val="000000"/>
          <w:sz w:val="22"/>
          <w:szCs w:val="22"/>
          <w:lang w:eastAsia="en-US"/>
        </w:rPr>
      </w:pPr>
    </w:p>
    <w:p w:rsidR="009367BE" w:rsidRDefault="009367BE" w:rsidP="009367BE">
      <w:pPr>
        <w:ind w:left="720"/>
        <w:jc w:val="both"/>
        <w:rPr>
          <w:rFonts w:cs="Arial"/>
          <w:color w:val="141414"/>
          <w:shd w:val="clear" w:color="auto" w:fill="FFFFFF"/>
        </w:rPr>
      </w:pPr>
      <w:r>
        <w:rPr>
          <w:rFonts w:cs="Arial"/>
          <w:color w:val="141414"/>
          <w:shd w:val="clear" w:color="auto" w:fill="FFFFFF"/>
        </w:rPr>
        <w:t xml:space="preserve">This is </w:t>
      </w:r>
      <w:r w:rsidR="00F63C0E">
        <w:rPr>
          <w:rFonts w:cs="Arial"/>
          <w:color w:val="141414"/>
          <w:shd w:val="clear" w:color="auto" w:fill="FFFFFF"/>
        </w:rPr>
        <w:t xml:space="preserve">an automatic payment </w:t>
      </w:r>
      <w:r>
        <w:rPr>
          <w:rFonts w:cs="Arial"/>
          <w:color w:val="141414"/>
          <w:shd w:val="clear" w:color="auto" w:fill="FFFFFF"/>
        </w:rPr>
        <w:t>made twice a year to people in receipt of Carer’s Allowance.</w:t>
      </w:r>
    </w:p>
    <w:p w:rsidR="009367BE" w:rsidRDefault="009367BE" w:rsidP="009367BE">
      <w:pPr>
        <w:jc w:val="both"/>
        <w:rPr>
          <w:rFonts w:cs="Arial"/>
          <w:color w:val="141414"/>
          <w:shd w:val="clear" w:color="auto" w:fill="FFFFFF"/>
        </w:rPr>
      </w:pPr>
    </w:p>
    <w:p w:rsidR="009367BE" w:rsidRPr="009367BE" w:rsidRDefault="009367BE" w:rsidP="009367BE">
      <w:pPr>
        <w:numPr>
          <w:ilvl w:val="0"/>
          <w:numId w:val="26"/>
        </w:numPr>
        <w:jc w:val="both"/>
        <w:rPr>
          <w:rFonts w:cs="Arial"/>
          <w:color w:val="141414"/>
          <w:shd w:val="clear" w:color="auto" w:fill="FFFFFF"/>
        </w:rPr>
      </w:pPr>
      <w:r w:rsidRPr="009367BE">
        <w:rPr>
          <w:rFonts w:cs="Arial"/>
          <w:color w:val="141414"/>
          <w:shd w:val="clear" w:color="auto" w:fill="FFFFFF"/>
        </w:rPr>
        <w:t>Young Carers Grant</w:t>
      </w:r>
    </w:p>
    <w:p w:rsidR="009367BE" w:rsidRDefault="009367BE" w:rsidP="009367BE">
      <w:pPr>
        <w:ind w:left="783"/>
        <w:jc w:val="both"/>
        <w:rPr>
          <w:rFonts w:cs="Arial"/>
          <w:color w:val="000000"/>
          <w:lang w:eastAsia="en-US"/>
        </w:rPr>
      </w:pPr>
    </w:p>
    <w:p w:rsidR="009367BE" w:rsidRDefault="009367BE" w:rsidP="009367BE">
      <w:pPr>
        <w:ind w:left="783"/>
        <w:jc w:val="both"/>
        <w:rPr>
          <w:rFonts w:cs="Arial"/>
          <w:color w:val="000000"/>
          <w:lang w:eastAsia="en-US"/>
        </w:rPr>
      </w:pPr>
      <w:r>
        <w:rPr>
          <w:rFonts w:cs="Arial"/>
          <w:color w:val="141414"/>
          <w:shd w:val="clear" w:color="auto" w:fill="FFFFFF"/>
        </w:rPr>
        <w:t>This is</w:t>
      </w:r>
      <w:r w:rsidR="00F63C0E">
        <w:rPr>
          <w:rFonts w:cs="Arial"/>
          <w:color w:val="141414"/>
          <w:shd w:val="clear" w:color="auto" w:fill="FFFFFF"/>
        </w:rPr>
        <w:t xml:space="preserve"> an annual payment </w:t>
      </w:r>
      <w:r>
        <w:rPr>
          <w:rFonts w:cs="Arial"/>
          <w:color w:val="141414"/>
          <w:shd w:val="clear" w:color="auto" w:fill="FFFFFF"/>
        </w:rPr>
        <w:t>for people 16, 17 or 18 who care for people who get a disability benefit from the DWP for an average of 16 hours a week or more</w:t>
      </w:r>
    </w:p>
    <w:p w:rsidR="009367BE" w:rsidRDefault="009367BE" w:rsidP="009367BE">
      <w:pPr>
        <w:jc w:val="both"/>
        <w:rPr>
          <w:rFonts w:cs="Arial"/>
          <w:color w:val="141414"/>
          <w:shd w:val="clear" w:color="auto" w:fill="FFFFFF"/>
        </w:rPr>
      </w:pPr>
    </w:p>
    <w:p w:rsidR="009367BE" w:rsidRPr="009367BE" w:rsidRDefault="009367BE" w:rsidP="009367BE">
      <w:pPr>
        <w:numPr>
          <w:ilvl w:val="0"/>
          <w:numId w:val="26"/>
        </w:numPr>
        <w:jc w:val="both"/>
        <w:rPr>
          <w:rFonts w:cs="Arial"/>
          <w:color w:val="141414"/>
          <w:shd w:val="clear" w:color="auto" w:fill="FFFFFF"/>
        </w:rPr>
      </w:pPr>
      <w:r w:rsidRPr="009367BE">
        <w:rPr>
          <w:rFonts w:cs="Arial"/>
          <w:color w:val="141414"/>
          <w:shd w:val="clear" w:color="auto" w:fill="FFFFFF"/>
        </w:rPr>
        <w:t xml:space="preserve">Job Start Payment </w:t>
      </w:r>
    </w:p>
    <w:p w:rsidR="009367BE" w:rsidRDefault="009367BE" w:rsidP="009367BE">
      <w:pPr>
        <w:ind w:left="783"/>
        <w:jc w:val="both"/>
        <w:rPr>
          <w:rFonts w:cs="Arial"/>
          <w:color w:val="141414"/>
          <w:shd w:val="clear" w:color="auto" w:fill="FFFFFF"/>
        </w:rPr>
      </w:pPr>
    </w:p>
    <w:p w:rsidR="009367BE" w:rsidRPr="008533A3" w:rsidRDefault="009367BE" w:rsidP="009367BE">
      <w:pPr>
        <w:ind w:left="783"/>
        <w:jc w:val="both"/>
        <w:rPr>
          <w:rFonts w:cs="Arial"/>
          <w:color w:val="141414"/>
          <w:shd w:val="clear" w:color="auto" w:fill="FFFFFF"/>
        </w:rPr>
      </w:pPr>
      <w:r w:rsidRPr="008533A3">
        <w:rPr>
          <w:rFonts w:cs="Arial"/>
          <w:color w:val="141414"/>
          <w:shd w:val="clear" w:color="auto" w:fill="FFFFFF"/>
        </w:rPr>
        <w:t xml:space="preserve">This </w:t>
      </w:r>
      <w:r w:rsidR="00F63C0E">
        <w:rPr>
          <w:rFonts w:cs="Arial"/>
          <w:color w:val="141414"/>
          <w:shd w:val="clear" w:color="auto" w:fill="FFFFFF"/>
        </w:rPr>
        <w:t xml:space="preserve">is a one-off payment </w:t>
      </w:r>
      <w:r w:rsidRPr="008533A3">
        <w:rPr>
          <w:rFonts w:cs="Arial"/>
          <w:color w:val="141414"/>
          <w:shd w:val="clear" w:color="auto" w:fill="FFFFFF"/>
        </w:rPr>
        <w:t>for 16 to 24 year olds who have been on certain benefits for six months or more to help with the costs of starting a job</w:t>
      </w:r>
    </w:p>
    <w:p w:rsidR="009367BE" w:rsidRDefault="009367BE" w:rsidP="009367BE">
      <w:pPr>
        <w:jc w:val="both"/>
        <w:rPr>
          <w:rFonts w:cs="Arial"/>
          <w:color w:val="000000"/>
          <w:lang w:eastAsia="en-US"/>
        </w:rPr>
      </w:pPr>
    </w:p>
    <w:p w:rsidR="009367BE" w:rsidRDefault="009367BE" w:rsidP="009367BE">
      <w:pPr>
        <w:numPr>
          <w:ilvl w:val="0"/>
          <w:numId w:val="26"/>
        </w:numPr>
        <w:jc w:val="both"/>
        <w:rPr>
          <w:rFonts w:cs="Arial"/>
          <w:color w:val="000000"/>
          <w:lang w:eastAsia="en-US"/>
        </w:rPr>
      </w:pPr>
      <w:r>
        <w:rPr>
          <w:rFonts w:cs="Arial"/>
          <w:color w:val="000000"/>
          <w:lang w:eastAsia="en-US"/>
        </w:rPr>
        <w:t xml:space="preserve">Winter Heating Payment </w:t>
      </w:r>
    </w:p>
    <w:p w:rsidR="009367BE" w:rsidRDefault="009367BE" w:rsidP="009367BE">
      <w:pPr>
        <w:ind w:left="720"/>
        <w:jc w:val="both"/>
        <w:rPr>
          <w:rFonts w:cs="Arial"/>
          <w:color w:val="000000"/>
          <w:lang w:eastAsia="en-US"/>
        </w:rPr>
      </w:pPr>
    </w:p>
    <w:p w:rsidR="009367BE" w:rsidRDefault="009367BE" w:rsidP="009367BE">
      <w:pPr>
        <w:ind w:left="720"/>
        <w:jc w:val="both"/>
        <w:rPr>
          <w:rFonts w:cs="Arial"/>
          <w:color w:val="000000"/>
          <w:lang w:eastAsia="en-US"/>
        </w:rPr>
      </w:pPr>
      <w:r>
        <w:rPr>
          <w:rFonts w:cs="Arial"/>
          <w:color w:val="141414"/>
          <w:shd w:val="clear" w:color="auto" w:fill="FFFFFF"/>
        </w:rPr>
        <w:t>This</w:t>
      </w:r>
      <w:r w:rsidR="00F63C0E">
        <w:rPr>
          <w:rFonts w:cs="Arial"/>
          <w:color w:val="141414"/>
          <w:shd w:val="clear" w:color="auto" w:fill="FFFFFF"/>
        </w:rPr>
        <w:t xml:space="preserve"> is a new annual payment </w:t>
      </w:r>
      <w:r>
        <w:rPr>
          <w:rFonts w:cs="Arial"/>
          <w:color w:val="141414"/>
          <w:shd w:val="clear" w:color="auto" w:fill="FFFFFF"/>
        </w:rPr>
        <w:t>to help people on low income benefits who might have extra heating needs during the winter.</w:t>
      </w:r>
    </w:p>
    <w:p w:rsidR="009367BE" w:rsidRDefault="009367BE" w:rsidP="009367BE">
      <w:pPr>
        <w:jc w:val="both"/>
        <w:rPr>
          <w:rFonts w:cs="Arial"/>
          <w:color w:val="000000"/>
          <w:lang w:eastAsia="en-US"/>
        </w:rPr>
      </w:pPr>
    </w:p>
    <w:p w:rsidR="009367BE" w:rsidRDefault="009367BE" w:rsidP="009367BE">
      <w:pPr>
        <w:numPr>
          <w:ilvl w:val="0"/>
          <w:numId w:val="26"/>
        </w:numPr>
        <w:jc w:val="both"/>
        <w:rPr>
          <w:rFonts w:cs="Arial"/>
          <w:color w:val="000000"/>
          <w:lang w:eastAsia="en-US"/>
        </w:rPr>
      </w:pPr>
      <w:r>
        <w:rPr>
          <w:rFonts w:cs="Arial"/>
          <w:color w:val="000000"/>
          <w:lang w:eastAsia="en-US"/>
        </w:rPr>
        <w:t xml:space="preserve">Child Winter Heating Assistance </w:t>
      </w:r>
    </w:p>
    <w:p w:rsidR="009367BE" w:rsidRDefault="009367BE" w:rsidP="009367BE">
      <w:pPr>
        <w:ind w:left="720"/>
        <w:jc w:val="both"/>
        <w:rPr>
          <w:rFonts w:cs="Arial"/>
          <w:color w:val="141414"/>
          <w:shd w:val="clear" w:color="auto" w:fill="FFFFFF"/>
        </w:rPr>
      </w:pPr>
    </w:p>
    <w:p w:rsidR="009367BE" w:rsidRDefault="009367BE" w:rsidP="009367BE">
      <w:pPr>
        <w:ind w:left="720"/>
        <w:jc w:val="both"/>
        <w:rPr>
          <w:rFonts w:cs="Arial"/>
          <w:color w:val="141414"/>
          <w:shd w:val="clear" w:color="auto" w:fill="FFFFFF"/>
        </w:rPr>
      </w:pPr>
      <w:r>
        <w:rPr>
          <w:rFonts w:cs="Arial"/>
          <w:color w:val="141414"/>
          <w:shd w:val="clear" w:color="auto" w:fill="FFFFFF"/>
        </w:rPr>
        <w:t xml:space="preserve">This </w:t>
      </w:r>
      <w:r w:rsidR="00F63C0E">
        <w:rPr>
          <w:rFonts w:cs="Arial"/>
          <w:color w:val="141414"/>
          <w:shd w:val="clear" w:color="auto" w:fill="FFFFFF"/>
        </w:rPr>
        <w:t xml:space="preserve">is an annual payment </w:t>
      </w:r>
      <w:r>
        <w:rPr>
          <w:rFonts w:cs="Arial"/>
          <w:color w:val="141414"/>
          <w:shd w:val="clear" w:color="auto" w:fill="FFFFFF"/>
        </w:rPr>
        <w:t>made before March 31 to help families of a child on the highest rate care component of Disability Living Allowance for Children to heat their homes.</w:t>
      </w:r>
    </w:p>
    <w:p w:rsidR="009367BE" w:rsidRDefault="009367BE" w:rsidP="009367BE">
      <w:pPr>
        <w:jc w:val="both"/>
        <w:rPr>
          <w:rFonts w:cs="Arial"/>
          <w:color w:val="141414"/>
          <w:shd w:val="clear" w:color="auto" w:fill="FFFFFF"/>
        </w:rPr>
      </w:pPr>
    </w:p>
    <w:p w:rsidR="009367BE" w:rsidRDefault="009367BE" w:rsidP="009367BE">
      <w:pPr>
        <w:numPr>
          <w:ilvl w:val="0"/>
          <w:numId w:val="26"/>
        </w:numPr>
        <w:jc w:val="both"/>
        <w:rPr>
          <w:rFonts w:cs="Arial"/>
          <w:color w:val="000000"/>
          <w:lang w:eastAsia="en-US"/>
        </w:rPr>
      </w:pPr>
      <w:r w:rsidRPr="009367BE">
        <w:rPr>
          <w:rFonts w:cs="Arial"/>
          <w:color w:val="000000"/>
          <w:lang w:eastAsia="en-US"/>
        </w:rPr>
        <w:t>Best Start Grant</w:t>
      </w:r>
      <w:r>
        <w:rPr>
          <w:rFonts w:cs="Arial"/>
          <w:color w:val="000000"/>
          <w:lang w:eastAsia="en-US"/>
        </w:rPr>
        <w:t xml:space="preserve"> and Best Start Foods</w:t>
      </w:r>
    </w:p>
    <w:p w:rsidR="009367BE" w:rsidRDefault="009367BE" w:rsidP="009367BE">
      <w:pPr>
        <w:ind w:left="720"/>
        <w:jc w:val="both"/>
        <w:rPr>
          <w:rFonts w:cs="Arial"/>
          <w:color w:val="000000"/>
          <w:lang w:eastAsia="en-US"/>
        </w:rPr>
      </w:pPr>
    </w:p>
    <w:p w:rsidR="009367BE" w:rsidRPr="00820A6D" w:rsidRDefault="009367BE" w:rsidP="009367BE">
      <w:pPr>
        <w:ind w:left="720"/>
        <w:jc w:val="both"/>
        <w:rPr>
          <w:rFonts w:cs="Arial"/>
          <w:color w:val="000000"/>
          <w:lang w:eastAsia="en-US"/>
        </w:rPr>
      </w:pPr>
      <w:r w:rsidRPr="00820A6D">
        <w:rPr>
          <w:rFonts w:cs="Arial"/>
          <w:color w:val="333333"/>
          <w:shd w:val="clear" w:color="auto" w:fill="FFFFFF"/>
        </w:rPr>
        <w:t>Best Start Grant and Best Start Foods are payments that help towards the costs of being pregnant or looking after a child.</w:t>
      </w:r>
    </w:p>
    <w:p w:rsidR="009367BE" w:rsidRDefault="009367BE" w:rsidP="009367BE">
      <w:pPr>
        <w:ind w:left="720"/>
        <w:jc w:val="both"/>
        <w:rPr>
          <w:rFonts w:cs="Arial"/>
          <w:color w:val="000000"/>
          <w:lang w:eastAsia="en-US"/>
        </w:rPr>
      </w:pPr>
    </w:p>
    <w:p w:rsidR="009367BE" w:rsidRPr="00820A6D" w:rsidRDefault="009367BE" w:rsidP="009367BE">
      <w:pPr>
        <w:shd w:val="clear" w:color="auto" w:fill="FFFFFF"/>
        <w:spacing w:after="240"/>
        <w:ind w:firstLine="720"/>
        <w:rPr>
          <w:rFonts w:cs="Arial"/>
          <w:color w:val="333333"/>
        </w:rPr>
      </w:pPr>
      <w:r w:rsidRPr="00820A6D">
        <w:rPr>
          <w:rFonts w:cs="Arial"/>
          <w:color w:val="333333"/>
        </w:rPr>
        <w:t>Best Start Grant is made up of 3 one-off payments:</w:t>
      </w:r>
    </w:p>
    <w:p w:rsidR="009367BE" w:rsidRPr="00820A6D" w:rsidRDefault="009367BE" w:rsidP="009367BE">
      <w:pPr>
        <w:numPr>
          <w:ilvl w:val="1"/>
          <w:numId w:val="26"/>
        </w:numPr>
        <w:shd w:val="clear" w:color="auto" w:fill="FFFFFF"/>
        <w:spacing w:before="100" w:beforeAutospacing="1" w:after="120"/>
        <w:rPr>
          <w:rFonts w:cs="Arial"/>
          <w:color w:val="333333"/>
        </w:rPr>
      </w:pPr>
      <w:r w:rsidRPr="00820A6D">
        <w:rPr>
          <w:rFonts w:cs="Arial"/>
          <w:color w:val="333333"/>
        </w:rPr>
        <w:t>Pregnancy and Baby Payment</w:t>
      </w:r>
    </w:p>
    <w:p w:rsidR="009367BE" w:rsidRPr="00820A6D" w:rsidRDefault="009367BE" w:rsidP="009367BE">
      <w:pPr>
        <w:numPr>
          <w:ilvl w:val="1"/>
          <w:numId w:val="26"/>
        </w:numPr>
        <w:shd w:val="clear" w:color="auto" w:fill="FFFFFF"/>
        <w:spacing w:before="100" w:beforeAutospacing="1" w:after="120"/>
        <w:rPr>
          <w:rFonts w:cs="Arial"/>
          <w:color w:val="333333"/>
        </w:rPr>
      </w:pPr>
      <w:r w:rsidRPr="00820A6D">
        <w:rPr>
          <w:rFonts w:cs="Arial"/>
          <w:color w:val="333333"/>
        </w:rPr>
        <w:t>Early Learning Payment</w:t>
      </w:r>
    </w:p>
    <w:p w:rsidR="009367BE" w:rsidRPr="00820A6D" w:rsidRDefault="009367BE" w:rsidP="009367BE">
      <w:pPr>
        <w:numPr>
          <w:ilvl w:val="1"/>
          <w:numId w:val="26"/>
        </w:numPr>
        <w:shd w:val="clear" w:color="auto" w:fill="FFFFFF"/>
        <w:spacing w:before="100" w:beforeAutospacing="1"/>
        <w:rPr>
          <w:rFonts w:cs="Arial"/>
          <w:color w:val="333333"/>
        </w:rPr>
      </w:pPr>
      <w:r w:rsidRPr="00820A6D">
        <w:rPr>
          <w:rFonts w:cs="Arial"/>
          <w:color w:val="333333"/>
        </w:rPr>
        <w:t>School Age Payment</w:t>
      </w:r>
    </w:p>
    <w:p w:rsidR="009367BE" w:rsidRDefault="009367BE" w:rsidP="009367BE">
      <w:pPr>
        <w:shd w:val="clear" w:color="auto" w:fill="FFFFFF"/>
        <w:spacing w:after="240"/>
        <w:rPr>
          <w:rFonts w:cs="Arial"/>
          <w:color w:val="333333"/>
        </w:rPr>
      </w:pPr>
    </w:p>
    <w:p w:rsidR="009367BE" w:rsidRPr="00820A6D" w:rsidRDefault="009367BE" w:rsidP="009367BE">
      <w:pPr>
        <w:shd w:val="clear" w:color="auto" w:fill="FFFFFF"/>
        <w:spacing w:after="240"/>
        <w:ind w:left="720"/>
        <w:rPr>
          <w:rFonts w:cs="Arial"/>
          <w:color w:val="333333"/>
        </w:rPr>
      </w:pPr>
      <w:r w:rsidRPr="00820A6D">
        <w:rPr>
          <w:rFonts w:cs="Arial"/>
          <w:color w:val="333333"/>
        </w:rPr>
        <w:lastRenderedPageBreak/>
        <w:t>Best Start Foods is a prepaid card that can be used in shops or online to buy healthy foods like milk or fruit.</w:t>
      </w:r>
      <w:r>
        <w:rPr>
          <w:rFonts w:cs="Arial"/>
          <w:color w:val="333333"/>
        </w:rPr>
        <w:t xml:space="preserve"> </w:t>
      </w:r>
      <w:r w:rsidRPr="00820A6D">
        <w:rPr>
          <w:rFonts w:cs="Arial"/>
          <w:color w:val="333333"/>
        </w:rPr>
        <w:t>The payments you can get now will depend on:</w:t>
      </w:r>
    </w:p>
    <w:p w:rsidR="009367BE" w:rsidRPr="00820A6D" w:rsidRDefault="009367BE" w:rsidP="009367BE">
      <w:pPr>
        <w:numPr>
          <w:ilvl w:val="0"/>
          <w:numId w:val="31"/>
        </w:numPr>
        <w:shd w:val="clear" w:color="auto" w:fill="FFFFFF"/>
        <w:spacing w:before="100" w:beforeAutospacing="1" w:after="120"/>
        <w:rPr>
          <w:rFonts w:cs="Arial"/>
          <w:color w:val="333333"/>
        </w:rPr>
      </w:pPr>
      <w:r>
        <w:rPr>
          <w:rFonts w:cs="Arial"/>
          <w:color w:val="333333"/>
        </w:rPr>
        <w:t>H</w:t>
      </w:r>
      <w:r w:rsidRPr="00820A6D">
        <w:rPr>
          <w:rFonts w:cs="Arial"/>
          <w:color w:val="333333"/>
        </w:rPr>
        <w:t>ow far along in your pregnancy you are</w:t>
      </w:r>
    </w:p>
    <w:p w:rsidR="009367BE" w:rsidRDefault="009367BE" w:rsidP="009367BE">
      <w:pPr>
        <w:numPr>
          <w:ilvl w:val="0"/>
          <w:numId w:val="31"/>
        </w:numPr>
        <w:shd w:val="clear" w:color="auto" w:fill="FFFFFF"/>
        <w:spacing w:before="100" w:beforeAutospacing="1"/>
        <w:rPr>
          <w:rFonts w:cs="Arial"/>
          <w:color w:val="333333"/>
        </w:rPr>
      </w:pPr>
      <w:r>
        <w:rPr>
          <w:rFonts w:cs="Arial"/>
          <w:color w:val="333333"/>
        </w:rPr>
        <w:t>H</w:t>
      </w:r>
      <w:r w:rsidRPr="00820A6D">
        <w:rPr>
          <w:rFonts w:cs="Arial"/>
          <w:color w:val="333333"/>
        </w:rPr>
        <w:t>ow old your child is</w:t>
      </w:r>
    </w:p>
    <w:p w:rsidR="009367BE" w:rsidRPr="00820A6D" w:rsidRDefault="009367BE" w:rsidP="009367BE">
      <w:pPr>
        <w:shd w:val="clear" w:color="auto" w:fill="FFFFFF"/>
        <w:spacing w:before="100" w:beforeAutospacing="1"/>
        <w:ind w:left="1080"/>
        <w:rPr>
          <w:rFonts w:cs="Arial"/>
          <w:color w:val="333333"/>
        </w:rPr>
      </w:pPr>
    </w:p>
    <w:p w:rsidR="009367BE" w:rsidRDefault="009367BE" w:rsidP="009367BE">
      <w:pPr>
        <w:shd w:val="clear" w:color="auto" w:fill="FFFFFF"/>
        <w:spacing w:after="240"/>
        <w:ind w:left="423"/>
        <w:rPr>
          <w:rFonts w:cs="Arial"/>
          <w:color w:val="333333"/>
        </w:rPr>
      </w:pPr>
      <w:r w:rsidRPr="00820A6D">
        <w:rPr>
          <w:rFonts w:cs="Arial"/>
          <w:color w:val="333333"/>
        </w:rPr>
        <w:t>Best Start Grant and Best Start Foods are 2 separate payments</w:t>
      </w:r>
      <w:r>
        <w:rPr>
          <w:rFonts w:cs="Arial"/>
          <w:color w:val="333333"/>
        </w:rPr>
        <w:t xml:space="preserve"> but they can be </w:t>
      </w:r>
      <w:r w:rsidRPr="00820A6D">
        <w:rPr>
          <w:rFonts w:cs="Arial"/>
          <w:color w:val="333333"/>
        </w:rPr>
        <w:t xml:space="preserve">apply for </w:t>
      </w:r>
      <w:r>
        <w:rPr>
          <w:rFonts w:cs="Arial"/>
          <w:color w:val="333333"/>
        </w:rPr>
        <w:t>using the same form.</w:t>
      </w:r>
    </w:p>
    <w:p w:rsidR="009367BE" w:rsidRPr="00820A6D" w:rsidRDefault="009367BE" w:rsidP="009367BE">
      <w:pPr>
        <w:numPr>
          <w:ilvl w:val="0"/>
          <w:numId w:val="26"/>
        </w:numPr>
        <w:shd w:val="clear" w:color="auto" w:fill="FFFFFF"/>
        <w:spacing w:after="240"/>
        <w:rPr>
          <w:rFonts w:cs="Arial"/>
          <w:color w:val="333333"/>
        </w:rPr>
      </w:pPr>
      <w:r w:rsidRPr="009367BE">
        <w:rPr>
          <w:rFonts w:cs="Arial"/>
          <w:color w:val="333333"/>
        </w:rPr>
        <w:t xml:space="preserve">Funeral Support Payment </w:t>
      </w:r>
    </w:p>
    <w:p w:rsidR="005B347F" w:rsidRPr="009367BE" w:rsidRDefault="009367BE" w:rsidP="009367BE">
      <w:pPr>
        <w:ind w:left="423"/>
        <w:jc w:val="both"/>
        <w:rPr>
          <w:rFonts w:cs="Arial"/>
          <w:color w:val="000000"/>
          <w:lang w:eastAsia="en-US"/>
        </w:rPr>
      </w:pPr>
      <w:r w:rsidRPr="00820A6D">
        <w:rPr>
          <w:rFonts w:cs="Arial"/>
          <w:color w:val="333333"/>
          <w:shd w:val="clear" w:color="auto" w:fill="FFFFFF"/>
        </w:rPr>
        <w:t>Funeral Support Payment helps pay for funeral costs if you live in Scotland. You can use the payment towards funeral costs for a baby, child or adult. This includes babies who were stillborn</w:t>
      </w:r>
      <w:r>
        <w:rPr>
          <w:rFonts w:ascii="Helvetica" w:hAnsi="Helvetica"/>
          <w:color w:val="333333"/>
          <w:sz w:val="29"/>
          <w:szCs w:val="29"/>
          <w:shd w:val="clear" w:color="auto" w:fill="FFFFFF"/>
        </w:rPr>
        <w:t>.</w:t>
      </w:r>
    </w:p>
    <w:p w:rsidR="005B347F" w:rsidRDefault="005B347F" w:rsidP="005B347F">
      <w:pPr>
        <w:pStyle w:val="Default"/>
        <w:rPr>
          <w:b/>
        </w:rPr>
      </w:pPr>
    </w:p>
    <w:p w:rsidR="00AE40B0" w:rsidRDefault="00AE40B0" w:rsidP="00AE40B0">
      <w:pPr>
        <w:autoSpaceDE w:val="0"/>
        <w:autoSpaceDN w:val="0"/>
        <w:adjustRightInd w:val="0"/>
        <w:spacing w:line="360" w:lineRule="auto"/>
        <w:jc w:val="both"/>
        <w:rPr>
          <w:rFonts w:cs="Arial"/>
          <w:b/>
          <w:color w:val="000000"/>
          <w:lang w:eastAsia="en-US"/>
        </w:rPr>
      </w:pPr>
    </w:p>
    <w:p w:rsidR="00AE40B0" w:rsidRPr="00F8597C" w:rsidRDefault="00AE40B0" w:rsidP="00B64E4D">
      <w:pPr>
        <w:numPr>
          <w:ilvl w:val="0"/>
          <w:numId w:val="16"/>
        </w:numPr>
        <w:autoSpaceDE w:val="0"/>
        <w:autoSpaceDN w:val="0"/>
        <w:adjustRightInd w:val="0"/>
        <w:spacing w:line="276" w:lineRule="auto"/>
        <w:rPr>
          <w:rFonts w:cs="Arial"/>
          <w:b/>
          <w:bCs/>
          <w:lang w:val="en-US"/>
        </w:rPr>
      </w:pPr>
      <w:r w:rsidRPr="00F8597C">
        <w:rPr>
          <w:rFonts w:cs="Arial"/>
          <w:b/>
          <w:bCs/>
          <w:lang w:val="en-US"/>
        </w:rPr>
        <w:t>Equal Opportunities</w:t>
      </w:r>
    </w:p>
    <w:p w:rsidR="00AE40B0" w:rsidRPr="00F8597C" w:rsidRDefault="00AE40B0" w:rsidP="00B64E4D">
      <w:pPr>
        <w:autoSpaceDE w:val="0"/>
        <w:autoSpaceDN w:val="0"/>
        <w:adjustRightInd w:val="0"/>
        <w:spacing w:line="276" w:lineRule="auto"/>
        <w:rPr>
          <w:rFonts w:cs="Arial"/>
          <w:b/>
          <w:bCs/>
          <w:lang w:val="en-US"/>
        </w:rPr>
      </w:pPr>
    </w:p>
    <w:p w:rsidR="004725B8" w:rsidRPr="00C93039" w:rsidRDefault="004725B8" w:rsidP="004725B8">
      <w:pPr>
        <w:overflowPunct w:val="0"/>
        <w:autoSpaceDE w:val="0"/>
        <w:autoSpaceDN w:val="0"/>
        <w:adjustRightInd w:val="0"/>
        <w:spacing w:line="276" w:lineRule="auto"/>
        <w:textAlignment w:val="baseline"/>
        <w:rPr>
          <w:rFonts w:cs="Arial"/>
          <w:lang w:eastAsia="zh-CN"/>
        </w:rPr>
      </w:pPr>
      <w:r>
        <w:rPr>
          <w:rFonts w:cs="Arial"/>
          <w:lang w:eastAsia="zh-CN"/>
        </w:rPr>
        <w:t xml:space="preserve">The Association </w:t>
      </w:r>
      <w:r w:rsidRPr="00C93039">
        <w:rPr>
          <w:rFonts w:cs="Arial"/>
          <w:lang w:eastAsia="zh-CN"/>
        </w:rPr>
        <w:t xml:space="preserve">is committed to providing equality of opportunity to all persons or groups within its area of operations in every aspect of its activities. In operating this policy </w:t>
      </w:r>
      <w:r>
        <w:rPr>
          <w:rFonts w:cs="Arial"/>
          <w:lang w:eastAsia="zh-CN"/>
        </w:rPr>
        <w:t xml:space="preserve">the Association </w:t>
      </w:r>
      <w:r w:rsidRPr="00C93039">
        <w:rPr>
          <w:rFonts w:cs="Arial"/>
          <w:lang w:eastAsia="zh-CN"/>
        </w:rPr>
        <w:t>will endeavour to ensure equality of opportunity for all at all times and in all circumstances. In line with this commitment to equal opportunities, this policy and any summary or information leaflet can be made available free of charge in a variety of formats including large print, translated into another language or on audio tape.</w:t>
      </w:r>
    </w:p>
    <w:p w:rsidR="00AE40B0" w:rsidRDefault="00AE40B0" w:rsidP="00B64E4D">
      <w:pPr>
        <w:jc w:val="both"/>
        <w:rPr>
          <w:rFonts w:cs="Arial"/>
          <w:b/>
          <w:color w:val="000000"/>
          <w:lang w:eastAsia="en-US"/>
        </w:rPr>
      </w:pPr>
    </w:p>
    <w:p w:rsidR="00B64E4D" w:rsidRDefault="00B64E4D" w:rsidP="00B64E4D">
      <w:pPr>
        <w:jc w:val="both"/>
        <w:rPr>
          <w:rFonts w:cs="Arial"/>
          <w:b/>
          <w:color w:val="000000"/>
          <w:lang w:eastAsia="en-US"/>
        </w:rPr>
      </w:pPr>
    </w:p>
    <w:p w:rsidR="00B64E4D" w:rsidRPr="006D7D2D" w:rsidRDefault="00B64E4D" w:rsidP="00B64E4D">
      <w:pPr>
        <w:spacing w:line="360" w:lineRule="auto"/>
        <w:jc w:val="both"/>
        <w:rPr>
          <w:b/>
          <w:u w:val="single"/>
        </w:rPr>
      </w:pPr>
      <w:r>
        <w:rPr>
          <w:b/>
        </w:rPr>
        <w:t>10</w:t>
      </w:r>
      <w:r w:rsidRPr="006D7D2D">
        <w:rPr>
          <w:b/>
        </w:rPr>
        <w:t>.</w:t>
      </w:r>
      <w:r w:rsidRPr="006D7D2D">
        <w:rPr>
          <w:b/>
        </w:rPr>
        <w:tab/>
      </w:r>
      <w:r w:rsidRPr="006D7D2D">
        <w:rPr>
          <w:b/>
          <w:u w:val="single"/>
        </w:rPr>
        <w:t xml:space="preserve">COMPLAINTS </w:t>
      </w:r>
    </w:p>
    <w:p w:rsidR="00B64E4D" w:rsidRPr="00A91175" w:rsidRDefault="00B64E4D" w:rsidP="00B64E4D">
      <w:pPr>
        <w:jc w:val="both"/>
      </w:pPr>
    </w:p>
    <w:p w:rsidR="00B64E4D" w:rsidRPr="00A91175" w:rsidRDefault="00B64E4D" w:rsidP="00B64E4D">
      <w:pPr>
        <w:jc w:val="both"/>
      </w:pPr>
      <w:r w:rsidRPr="00A91175">
        <w:t xml:space="preserve">The Association’s complaints/appeals procedure is open to everyone who receives or is requesting a service from the Association and people acting on their behalf. </w:t>
      </w:r>
    </w:p>
    <w:p w:rsidR="00B64E4D" w:rsidRPr="00A91175" w:rsidRDefault="00B64E4D" w:rsidP="00B64E4D">
      <w:pPr>
        <w:jc w:val="both"/>
      </w:pPr>
    </w:p>
    <w:p w:rsidR="00AE40B0" w:rsidRDefault="00AE40B0" w:rsidP="00B64E4D">
      <w:pPr>
        <w:jc w:val="both"/>
        <w:rPr>
          <w:rFonts w:cs="Arial"/>
          <w:b/>
          <w:color w:val="000000"/>
          <w:lang w:eastAsia="en-US"/>
        </w:rPr>
      </w:pPr>
    </w:p>
    <w:p w:rsidR="004173C0" w:rsidRPr="00B0471C" w:rsidRDefault="00B64E4D" w:rsidP="004173C0">
      <w:pPr>
        <w:jc w:val="both"/>
        <w:rPr>
          <w:rFonts w:cs="Arial"/>
          <w:b/>
          <w:bCs/>
          <w:color w:val="000000"/>
          <w:u w:val="single"/>
          <w:lang w:eastAsia="en-US"/>
        </w:rPr>
      </w:pPr>
      <w:r>
        <w:rPr>
          <w:rFonts w:cs="Arial"/>
          <w:b/>
          <w:color w:val="000000"/>
          <w:lang w:eastAsia="en-US"/>
        </w:rPr>
        <w:t>11</w:t>
      </w:r>
      <w:r w:rsidR="004173C0" w:rsidRPr="00EE4DEF">
        <w:rPr>
          <w:rFonts w:cs="Arial"/>
          <w:b/>
          <w:color w:val="000000"/>
          <w:lang w:eastAsia="en-US"/>
        </w:rPr>
        <w:t xml:space="preserve">. </w:t>
      </w:r>
      <w:r w:rsidR="004173C0" w:rsidRPr="00EE4DEF">
        <w:rPr>
          <w:rFonts w:cs="Arial"/>
          <w:b/>
          <w:color w:val="000000"/>
          <w:lang w:eastAsia="en-US"/>
        </w:rPr>
        <w:tab/>
      </w:r>
      <w:r w:rsidR="004173C0" w:rsidRPr="00B0471C">
        <w:rPr>
          <w:rFonts w:cs="Arial"/>
          <w:b/>
          <w:color w:val="000000"/>
          <w:u w:val="single"/>
          <w:lang w:eastAsia="en-US"/>
        </w:rPr>
        <w:t>Performance</w:t>
      </w:r>
      <w:r w:rsidR="005B347F">
        <w:rPr>
          <w:rFonts w:cs="Arial"/>
          <w:b/>
          <w:color w:val="000000"/>
          <w:u w:val="single"/>
          <w:lang w:eastAsia="en-US"/>
        </w:rPr>
        <w:t xml:space="preserve"> Reporting</w:t>
      </w:r>
    </w:p>
    <w:p w:rsidR="004173C0" w:rsidRPr="00EE4DEF" w:rsidRDefault="004173C0" w:rsidP="00FE365B">
      <w:pPr>
        <w:rPr>
          <w:rFonts w:cs="Arial"/>
          <w:bCs/>
          <w:color w:val="000000"/>
          <w:lang w:eastAsia="en-US"/>
        </w:rPr>
      </w:pPr>
    </w:p>
    <w:p w:rsidR="004173C0" w:rsidRPr="00EE4DEF" w:rsidRDefault="005B347F" w:rsidP="00FE365B">
      <w:pPr>
        <w:rPr>
          <w:szCs w:val="20"/>
          <w:lang w:eastAsia="en-US"/>
        </w:rPr>
      </w:pPr>
      <w:r>
        <w:rPr>
          <w:szCs w:val="20"/>
          <w:lang w:eastAsia="en-US"/>
        </w:rPr>
        <w:t xml:space="preserve">The Service Delivery Sub Committee will receive a quarterly report </w:t>
      </w:r>
      <w:r w:rsidR="00522A00">
        <w:rPr>
          <w:szCs w:val="20"/>
          <w:lang w:eastAsia="en-US"/>
        </w:rPr>
        <w:t xml:space="preserve">analysis of </w:t>
      </w:r>
      <w:r w:rsidR="00FE365B">
        <w:rPr>
          <w:szCs w:val="20"/>
          <w:lang w:eastAsia="en-US"/>
        </w:rPr>
        <w:t xml:space="preserve">the Association’s </w:t>
      </w:r>
      <w:r w:rsidR="004173C0" w:rsidRPr="00EE4DEF">
        <w:rPr>
          <w:szCs w:val="20"/>
          <w:lang w:eastAsia="en-US"/>
        </w:rPr>
        <w:t>performance</w:t>
      </w:r>
      <w:r w:rsidR="00522A00">
        <w:rPr>
          <w:szCs w:val="20"/>
          <w:lang w:eastAsia="en-US"/>
        </w:rPr>
        <w:t xml:space="preserve"> and identify any</w:t>
      </w:r>
      <w:r w:rsidR="004173C0" w:rsidRPr="00EE4DEF">
        <w:rPr>
          <w:szCs w:val="20"/>
          <w:lang w:eastAsia="en-US"/>
        </w:rPr>
        <w:t xml:space="preserve"> changes</w:t>
      </w:r>
      <w:r w:rsidR="00522A00">
        <w:rPr>
          <w:szCs w:val="20"/>
          <w:lang w:eastAsia="en-US"/>
        </w:rPr>
        <w:t xml:space="preserve"> required.  </w:t>
      </w:r>
      <w:r w:rsidR="004173C0" w:rsidRPr="00EE4DEF">
        <w:rPr>
          <w:szCs w:val="20"/>
          <w:lang w:eastAsia="en-US"/>
        </w:rPr>
        <w:t>We will do this by:</w:t>
      </w:r>
    </w:p>
    <w:p w:rsidR="004173C0" w:rsidRPr="00EE4DEF" w:rsidRDefault="004173C0" w:rsidP="004173C0">
      <w:pPr>
        <w:jc w:val="both"/>
        <w:rPr>
          <w:szCs w:val="20"/>
          <w:lang w:eastAsia="en-US"/>
        </w:rPr>
      </w:pPr>
    </w:p>
    <w:p w:rsidR="001A224D" w:rsidRDefault="004173C0" w:rsidP="004173C0">
      <w:pPr>
        <w:numPr>
          <w:ilvl w:val="0"/>
          <w:numId w:val="22"/>
        </w:numPr>
        <w:jc w:val="both"/>
        <w:rPr>
          <w:szCs w:val="20"/>
          <w:lang w:eastAsia="en-US"/>
        </w:rPr>
      </w:pPr>
      <w:r w:rsidRPr="00EE4DEF">
        <w:rPr>
          <w:szCs w:val="20"/>
          <w:lang w:eastAsia="en-US"/>
        </w:rPr>
        <w:t xml:space="preserve">Using a range of indicators that will be used to </w:t>
      </w:r>
      <w:r w:rsidR="001A224D">
        <w:rPr>
          <w:szCs w:val="20"/>
          <w:lang w:eastAsia="en-US"/>
        </w:rPr>
        <w:t>report progress and performance including –</w:t>
      </w:r>
    </w:p>
    <w:p w:rsidR="001A224D" w:rsidRDefault="001A224D" w:rsidP="001A224D">
      <w:pPr>
        <w:ind w:left="720"/>
        <w:jc w:val="both"/>
        <w:rPr>
          <w:szCs w:val="20"/>
          <w:lang w:eastAsia="en-US"/>
        </w:rPr>
      </w:pPr>
    </w:p>
    <w:p w:rsidR="004173C0" w:rsidRDefault="001A224D" w:rsidP="001A224D">
      <w:pPr>
        <w:ind w:left="2160" w:firstLine="720"/>
        <w:jc w:val="both"/>
        <w:rPr>
          <w:szCs w:val="20"/>
          <w:lang w:eastAsia="en-US"/>
        </w:rPr>
      </w:pPr>
      <w:r>
        <w:rPr>
          <w:szCs w:val="20"/>
          <w:lang w:eastAsia="en-US"/>
        </w:rPr>
        <w:t xml:space="preserve">Number of referrals </w:t>
      </w:r>
    </w:p>
    <w:p w:rsidR="001A224D" w:rsidRDefault="001A224D" w:rsidP="001A224D">
      <w:pPr>
        <w:ind w:left="2160" w:firstLine="720"/>
        <w:jc w:val="both"/>
        <w:rPr>
          <w:szCs w:val="20"/>
          <w:lang w:eastAsia="en-US"/>
        </w:rPr>
      </w:pPr>
      <w:r>
        <w:rPr>
          <w:szCs w:val="20"/>
          <w:lang w:eastAsia="en-US"/>
        </w:rPr>
        <w:t>Financial Gains</w:t>
      </w:r>
    </w:p>
    <w:p w:rsidR="001A224D" w:rsidRDefault="001A224D" w:rsidP="001A224D">
      <w:pPr>
        <w:ind w:left="720"/>
        <w:jc w:val="both"/>
        <w:rPr>
          <w:szCs w:val="20"/>
          <w:lang w:eastAsia="en-US"/>
        </w:rPr>
      </w:pPr>
    </w:p>
    <w:p w:rsidR="001A224D" w:rsidRDefault="001A224D" w:rsidP="001A224D">
      <w:pPr>
        <w:numPr>
          <w:ilvl w:val="0"/>
          <w:numId w:val="26"/>
        </w:numPr>
        <w:jc w:val="both"/>
        <w:rPr>
          <w:szCs w:val="20"/>
          <w:lang w:eastAsia="en-US"/>
        </w:rPr>
      </w:pPr>
      <w:r>
        <w:rPr>
          <w:szCs w:val="20"/>
          <w:lang w:eastAsia="en-US"/>
        </w:rPr>
        <w:t>Quarterly Hardship Fund Applications and spend</w:t>
      </w:r>
    </w:p>
    <w:p w:rsidR="004173C0" w:rsidRPr="001A224D" w:rsidRDefault="001A224D" w:rsidP="00A7223D">
      <w:pPr>
        <w:numPr>
          <w:ilvl w:val="0"/>
          <w:numId w:val="26"/>
        </w:numPr>
        <w:jc w:val="both"/>
        <w:rPr>
          <w:szCs w:val="20"/>
          <w:lang w:eastAsia="en-US"/>
        </w:rPr>
      </w:pPr>
      <w:r w:rsidRPr="001A224D">
        <w:rPr>
          <w:szCs w:val="20"/>
          <w:lang w:eastAsia="en-US"/>
        </w:rPr>
        <w:t xml:space="preserve">Quarterly Case Studies </w:t>
      </w:r>
    </w:p>
    <w:p w:rsidR="00522A00" w:rsidRDefault="00522A00" w:rsidP="004173C0">
      <w:pPr>
        <w:jc w:val="both"/>
        <w:rPr>
          <w:szCs w:val="20"/>
          <w:lang w:eastAsia="en-US"/>
        </w:rPr>
      </w:pPr>
    </w:p>
    <w:p w:rsidR="00522A00" w:rsidRDefault="00522A00" w:rsidP="004173C0">
      <w:pPr>
        <w:jc w:val="both"/>
        <w:rPr>
          <w:szCs w:val="20"/>
          <w:lang w:eastAsia="en-US"/>
        </w:rPr>
      </w:pPr>
    </w:p>
    <w:p w:rsidR="004173C0" w:rsidRPr="00EE4DEF" w:rsidRDefault="004173C0" w:rsidP="004173C0">
      <w:pPr>
        <w:jc w:val="both"/>
        <w:rPr>
          <w:szCs w:val="20"/>
          <w:lang w:eastAsia="en-US"/>
        </w:rPr>
      </w:pPr>
      <w:bookmarkStart w:id="0" w:name="_GoBack"/>
      <w:bookmarkEnd w:id="0"/>
      <w:r w:rsidRPr="00EE4DEF">
        <w:rPr>
          <w:szCs w:val="20"/>
          <w:lang w:eastAsia="en-US"/>
        </w:rPr>
        <w:lastRenderedPageBreak/>
        <w:t>Some of the measures that will be put in place include:</w:t>
      </w:r>
    </w:p>
    <w:p w:rsidR="004173C0" w:rsidRPr="00EE4DEF" w:rsidRDefault="004173C0" w:rsidP="004173C0">
      <w:pPr>
        <w:jc w:val="both"/>
        <w:rPr>
          <w:szCs w:val="20"/>
          <w:lang w:eastAsia="en-US"/>
        </w:rPr>
      </w:pPr>
    </w:p>
    <w:p w:rsidR="004173C0" w:rsidRPr="00EE4DEF" w:rsidRDefault="004173C0" w:rsidP="004173C0">
      <w:pPr>
        <w:numPr>
          <w:ilvl w:val="0"/>
          <w:numId w:val="23"/>
        </w:numPr>
        <w:jc w:val="both"/>
        <w:rPr>
          <w:szCs w:val="20"/>
          <w:lang w:eastAsia="en-US"/>
        </w:rPr>
      </w:pPr>
      <w:r w:rsidRPr="00EE4DEF">
        <w:rPr>
          <w:szCs w:val="20"/>
          <w:lang w:eastAsia="en-US"/>
        </w:rPr>
        <w:t>Monitoring against performance targets</w:t>
      </w:r>
      <w:r>
        <w:rPr>
          <w:szCs w:val="20"/>
          <w:lang w:eastAsia="en-US"/>
        </w:rPr>
        <w:t>.</w:t>
      </w:r>
    </w:p>
    <w:p w:rsidR="004173C0" w:rsidRPr="00F63C0E" w:rsidRDefault="004173C0" w:rsidP="004173C0">
      <w:pPr>
        <w:numPr>
          <w:ilvl w:val="0"/>
          <w:numId w:val="23"/>
        </w:numPr>
        <w:jc w:val="both"/>
        <w:rPr>
          <w:szCs w:val="20"/>
          <w:lang w:eastAsia="en-US"/>
        </w:rPr>
      </w:pPr>
      <w:r w:rsidRPr="00F63C0E">
        <w:rPr>
          <w:szCs w:val="20"/>
          <w:lang w:eastAsia="en-US"/>
        </w:rPr>
        <w:t>Analysing trends in rent payment, collection and debt recovery.</w:t>
      </w:r>
    </w:p>
    <w:p w:rsidR="004173C0" w:rsidRPr="00F63C0E" w:rsidRDefault="004173C0" w:rsidP="004173C0">
      <w:pPr>
        <w:numPr>
          <w:ilvl w:val="0"/>
          <w:numId w:val="23"/>
        </w:numPr>
        <w:jc w:val="both"/>
        <w:rPr>
          <w:szCs w:val="20"/>
          <w:lang w:eastAsia="en-US"/>
        </w:rPr>
      </w:pPr>
      <w:r w:rsidRPr="00F63C0E">
        <w:rPr>
          <w:szCs w:val="20"/>
          <w:lang w:eastAsia="en-US"/>
        </w:rPr>
        <w:t xml:space="preserve">Undertaking </w:t>
      </w:r>
      <w:r w:rsidR="001A224D" w:rsidRPr="00F63C0E">
        <w:rPr>
          <w:szCs w:val="20"/>
          <w:lang w:eastAsia="en-US"/>
        </w:rPr>
        <w:t>monthly Financial Inclusion Satisfaction Surveys</w:t>
      </w:r>
      <w:r w:rsidRPr="00F63C0E">
        <w:rPr>
          <w:szCs w:val="20"/>
          <w:lang w:eastAsia="en-US"/>
        </w:rPr>
        <w:t>.</w:t>
      </w:r>
    </w:p>
    <w:p w:rsidR="004173C0" w:rsidRPr="00EE4DEF" w:rsidRDefault="004173C0" w:rsidP="004173C0">
      <w:pPr>
        <w:jc w:val="both"/>
        <w:rPr>
          <w:szCs w:val="20"/>
          <w:lang w:eastAsia="en-US"/>
        </w:rPr>
      </w:pPr>
    </w:p>
    <w:p w:rsidR="004173C0" w:rsidRPr="00EE4DEF" w:rsidRDefault="004173C0" w:rsidP="004173C0">
      <w:pPr>
        <w:jc w:val="both"/>
        <w:rPr>
          <w:rFonts w:cs="Arial"/>
          <w:bCs/>
          <w:color w:val="000000"/>
          <w:lang w:eastAsia="en-US"/>
        </w:rPr>
      </w:pPr>
      <w:r w:rsidRPr="00EE4DEF">
        <w:rPr>
          <w:rFonts w:cs="Arial"/>
          <w:bCs/>
          <w:color w:val="000000"/>
          <w:lang w:eastAsia="en-US"/>
        </w:rPr>
        <w:t>We are aware of the importance of feedback and will actively let tenants and stakeholders know how the Association is performing in relation to the management of debt and maximisation of rental income.  This will be provided in a range of ways including, information given to resident group meetings, newsletters and website etc.</w:t>
      </w:r>
    </w:p>
    <w:p w:rsidR="004173C0" w:rsidRPr="00EE4DEF" w:rsidRDefault="004173C0" w:rsidP="004173C0">
      <w:pPr>
        <w:jc w:val="both"/>
        <w:rPr>
          <w:rFonts w:cs="Arial"/>
          <w:bCs/>
          <w:color w:val="000000"/>
          <w:lang w:eastAsia="en-US"/>
        </w:rPr>
      </w:pPr>
    </w:p>
    <w:p w:rsidR="004173C0" w:rsidRPr="00EE4DEF" w:rsidRDefault="004173C0" w:rsidP="004173C0">
      <w:pPr>
        <w:jc w:val="both"/>
        <w:rPr>
          <w:rFonts w:cs="Arial"/>
          <w:color w:val="000000"/>
          <w:lang w:eastAsia="en-US"/>
        </w:rPr>
      </w:pPr>
    </w:p>
    <w:p w:rsidR="004173C0" w:rsidRPr="00B0471C" w:rsidRDefault="004173C0" w:rsidP="004173C0">
      <w:pPr>
        <w:jc w:val="both"/>
        <w:rPr>
          <w:b/>
          <w:szCs w:val="20"/>
          <w:u w:val="single"/>
          <w:lang w:eastAsia="en-US"/>
        </w:rPr>
      </w:pPr>
      <w:r w:rsidRPr="00EE4DEF">
        <w:rPr>
          <w:rFonts w:cs="Arial"/>
          <w:color w:val="000000"/>
          <w:lang w:eastAsia="en-US"/>
        </w:rPr>
        <w:t xml:space="preserve"> </w:t>
      </w:r>
      <w:r w:rsidRPr="00EE4DEF">
        <w:rPr>
          <w:rFonts w:cs="Arial"/>
          <w:b/>
          <w:color w:val="000000"/>
          <w:lang w:eastAsia="en-US"/>
        </w:rPr>
        <w:t>1</w:t>
      </w:r>
      <w:r w:rsidR="001A224D">
        <w:rPr>
          <w:rFonts w:cs="Arial"/>
          <w:b/>
          <w:color w:val="000000"/>
          <w:lang w:eastAsia="en-US"/>
        </w:rPr>
        <w:t>2</w:t>
      </w:r>
      <w:r w:rsidRPr="00EE4DEF">
        <w:rPr>
          <w:rFonts w:cs="Arial"/>
          <w:color w:val="000000"/>
          <w:lang w:eastAsia="en-US"/>
        </w:rPr>
        <w:t>.</w:t>
      </w:r>
      <w:r w:rsidRPr="00EE4DEF">
        <w:rPr>
          <w:rFonts w:cs="Arial"/>
          <w:color w:val="000000"/>
          <w:lang w:eastAsia="en-US"/>
        </w:rPr>
        <w:tab/>
        <w:t xml:space="preserve">     </w:t>
      </w:r>
      <w:r w:rsidRPr="00B0471C">
        <w:rPr>
          <w:b/>
          <w:szCs w:val="20"/>
          <w:u w:val="single"/>
          <w:lang w:eastAsia="en-US"/>
        </w:rPr>
        <w:t>Monitoring and Review</w:t>
      </w:r>
    </w:p>
    <w:p w:rsidR="004173C0" w:rsidRPr="00EE4DEF" w:rsidRDefault="004173C0" w:rsidP="004173C0">
      <w:pPr>
        <w:rPr>
          <w:szCs w:val="20"/>
          <w:lang w:eastAsia="en-US"/>
        </w:rPr>
      </w:pPr>
    </w:p>
    <w:p w:rsidR="004173C0" w:rsidRPr="00EE4DEF" w:rsidRDefault="001A224D" w:rsidP="004173C0">
      <w:pPr>
        <w:jc w:val="both"/>
        <w:rPr>
          <w:rFonts w:cs="Arial"/>
          <w:color w:val="000000"/>
          <w:lang w:eastAsia="en-US"/>
        </w:rPr>
      </w:pPr>
      <w:r>
        <w:rPr>
          <w:rFonts w:cs="Arial"/>
          <w:lang w:val="en-US"/>
        </w:rPr>
        <w:t>This strategy</w:t>
      </w:r>
      <w:r w:rsidRPr="00F8597C">
        <w:rPr>
          <w:rFonts w:cs="Arial"/>
          <w:lang w:val="en-US"/>
        </w:rPr>
        <w:t xml:space="preserve"> will be reviewed on a </w:t>
      </w:r>
      <w:r>
        <w:rPr>
          <w:rFonts w:cs="Arial"/>
          <w:lang w:val="en-US"/>
        </w:rPr>
        <w:t xml:space="preserve">four </w:t>
      </w:r>
      <w:r w:rsidRPr="00F8597C">
        <w:rPr>
          <w:rFonts w:cs="Arial"/>
          <w:lang w:val="en-US"/>
        </w:rPr>
        <w:t>yearly basis and more frequently should circumstances require</w:t>
      </w:r>
    </w:p>
    <w:p w:rsidR="004173C0" w:rsidRDefault="004173C0" w:rsidP="004173C0">
      <w:pPr>
        <w:jc w:val="both"/>
        <w:rPr>
          <w:rFonts w:cs="Arial"/>
          <w:color w:val="000000"/>
          <w:lang w:eastAsia="en-US"/>
        </w:rPr>
      </w:pPr>
    </w:p>
    <w:p w:rsidR="004173C0" w:rsidRDefault="004173C0" w:rsidP="004173C0">
      <w:pPr>
        <w:jc w:val="both"/>
        <w:rPr>
          <w:rFonts w:cs="Arial"/>
          <w:color w:val="000000"/>
          <w:lang w:eastAsia="en-US"/>
        </w:rPr>
      </w:pPr>
    </w:p>
    <w:p w:rsidR="004173C0" w:rsidRDefault="004173C0" w:rsidP="004173C0">
      <w:pPr>
        <w:jc w:val="both"/>
        <w:rPr>
          <w:rFonts w:cs="Arial"/>
          <w:color w:val="000000"/>
          <w:lang w:eastAsia="en-US"/>
        </w:rPr>
      </w:pPr>
    </w:p>
    <w:p w:rsidR="004173C0" w:rsidRDefault="004173C0" w:rsidP="004173C0">
      <w:pPr>
        <w:jc w:val="both"/>
        <w:rPr>
          <w:rFonts w:cs="Arial"/>
          <w:color w:val="000000"/>
          <w:lang w:eastAsia="en-US"/>
        </w:rPr>
      </w:pPr>
    </w:p>
    <w:p w:rsidR="004173C0" w:rsidRDefault="004173C0" w:rsidP="004173C0">
      <w:pPr>
        <w:jc w:val="both"/>
        <w:rPr>
          <w:rFonts w:cs="Arial"/>
          <w:color w:val="000000"/>
          <w:lang w:eastAsia="en-US"/>
        </w:rPr>
      </w:pPr>
    </w:p>
    <w:p w:rsidR="004173C0" w:rsidRDefault="004173C0" w:rsidP="004173C0">
      <w:pPr>
        <w:jc w:val="both"/>
        <w:rPr>
          <w:rFonts w:cs="Arial"/>
          <w:color w:val="000000"/>
          <w:lang w:eastAsia="en-US"/>
        </w:rPr>
      </w:pPr>
    </w:p>
    <w:p w:rsidR="004173C0" w:rsidRDefault="004173C0" w:rsidP="004173C0">
      <w:pPr>
        <w:jc w:val="both"/>
        <w:rPr>
          <w:rFonts w:cs="Arial"/>
          <w:color w:val="000000"/>
          <w:lang w:eastAsia="en-US"/>
        </w:rPr>
      </w:pPr>
    </w:p>
    <w:p w:rsidR="006747DA" w:rsidRDefault="006747DA" w:rsidP="004173C0">
      <w:pPr>
        <w:jc w:val="both"/>
        <w:rPr>
          <w:rFonts w:cs="Arial"/>
          <w:color w:val="000000"/>
          <w:lang w:eastAsia="en-US"/>
        </w:rPr>
      </w:pPr>
    </w:p>
    <w:p w:rsidR="006747DA" w:rsidRDefault="006747DA" w:rsidP="004173C0">
      <w:pPr>
        <w:jc w:val="both"/>
        <w:rPr>
          <w:rFonts w:cs="Arial"/>
          <w:color w:val="000000"/>
          <w:lang w:eastAsia="en-US"/>
        </w:rPr>
      </w:pPr>
    </w:p>
    <w:p w:rsidR="006747DA" w:rsidRDefault="006747DA" w:rsidP="004173C0">
      <w:pPr>
        <w:jc w:val="both"/>
        <w:rPr>
          <w:rFonts w:cs="Arial"/>
          <w:color w:val="000000"/>
          <w:lang w:eastAsia="en-US"/>
        </w:rPr>
      </w:pPr>
    </w:p>
    <w:p w:rsidR="006747DA" w:rsidRDefault="006747DA" w:rsidP="004173C0">
      <w:pPr>
        <w:jc w:val="both"/>
        <w:rPr>
          <w:rFonts w:cs="Arial"/>
          <w:color w:val="000000"/>
          <w:lang w:eastAsia="en-US"/>
        </w:rPr>
      </w:pPr>
    </w:p>
    <w:p w:rsidR="006747DA" w:rsidRDefault="006747DA" w:rsidP="004173C0">
      <w:pPr>
        <w:jc w:val="both"/>
        <w:rPr>
          <w:rFonts w:cs="Arial"/>
          <w:color w:val="000000"/>
          <w:lang w:eastAsia="en-US"/>
        </w:rPr>
      </w:pPr>
    </w:p>
    <w:p w:rsidR="006747DA" w:rsidRDefault="006747DA" w:rsidP="004173C0">
      <w:pPr>
        <w:jc w:val="both"/>
        <w:rPr>
          <w:rFonts w:cs="Arial"/>
          <w:color w:val="000000"/>
          <w:lang w:eastAsia="en-US"/>
        </w:rPr>
      </w:pPr>
    </w:p>
    <w:p w:rsidR="006747DA" w:rsidRDefault="006747DA" w:rsidP="004173C0">
      <w:pPr>
        <w:jc w:val="both"/>
        <w:rPr>
          <w:rFonts w:cs="Arial"/>
          <w:color w:val="000000"/>
          <w:lang w:eastAsia="en-US"/>
        </w:rPr>
      </w:pPr>
    </w:p>
    <w:p w:rsidR="006747DA" w:rsidRDefault="006747DA" w:rsidP="004173C0">
      <w:pPr>
        <w:jc w:val="both"/>
        <w:rPr>
          <w:rFonts w:cs="Arial"/>
          <w:color w:val="000000"/>
          <w:lang w:eastAsia="en-US"/>
        </w:rPr>
      </w:pPr>
    </w:p>
    <w:p w:rsidR="006747DA" w:rsidRDefault="006747DA" w:rsidP="004173C0">
      <w:pPr>
        <w:jc w:val="both"/>
        <w:rPr>
          <w:rFonts w:cs="Arial"/>
          <w:color w:val="000000"/>
          <w:lang w:eastAsia="en-US"/>
        </w:rPr>
      </w:pPr>
    </w:p>
    <w:p w:rsidR="006747DA" w:rsidRDefault="006747DA" w:rsidP="004173C0">
      <w:pPr>
        <w:jc w:val="both"/>
        <w:rPr>
          <w:rFonts w:cs="Arial"/>
          <w:color w:val="000000"/>
          <w:lang w:eastAsia="en-US"/>
        </w:rPr>
      </w:pPr>
    </w:p>
    <w:p w:rsidR="006747DA" w:rsidRDefault="006747DA" w:rsidP="004173C0">
      <w:pPr>
        <w:jc w:val="both"/>
        <w:rPr>
          <w:rFonts w:cs="Arial"/>
          <w:color w:val="000000"/>
          <w:lang w:eastAsia="en-US"/>
        </w:rPr>
      </w:pPr>
    </w:p>
    <w:p w:rsidR="006747DA" w:rsidRDefault="006747DA" w:rsidP="004173C0">
      <w:pPr>
        <w:jc w:val="both"/>
        <w:rPr>
          <w:rFonts w:cs="Arial"/>
          <w:color w:val="000000"/>
          <w:lang w:eastAsia="en-US"/>
        </w:rPr>
      </w:pPr>
    </w:p>
    <w:p w:rsidR="006747DA" w:rsidRDefault="006747DA" w:rsidP="004173C0">
      <w:pPr>
        <w:jc w:val="both"/>
        <w:rPr>
          <w:rFonts w:cs="Arial"/>
          <w:color w:val="000000"/>
          <w:lang w:eastAsia="en-US"/>
        </w:rPr>
      </w:pPr>
    </w:p>
    <w:p w:rsidR="006747DA" w:rsidRDefault="006747DA" w:rsidP="004173C0">
      <w:pPr>
        <w:jc w:val="both"/>
        <w:rPr>
          <w:rFonts w:cs="Arial"/>
          <w:color w:val="000000"/>
          <w:lang w:eastAsia="en-US"/>
        </w:rPr>
      </w:pPr>
    </w:p>
    <w:p w:rsidR="006747DA" w:rsidRDefault="006747DA" w:rsidP="004173C0">
      <w:pPr>
        <w:jc w:val="both"/>
        <w:rPr>
          <w:rFonts w:cs="Arial"/>
          <w:color w:val="000000"/>
          <w:lang w:eastAsia="en-US"/>
        </w:rPr>
      </w:pPr>
    </w:p>
    <w:p w:rsidR="006747DA" w:rsidRDefault="006747DA" w:rsidP="004173C0">
      <w:pPr>
        <w:jc w:val="both"/>
        <w:rPr>
          <w:rFonts w:cs="Arial"/>
          <w:color w:val="000000"/>
          <w:lang w:eastAsia="en-US"/>
        </w:rPr>
      </w:pPr>
    </w:p>
    <w:p w:rsidR="006747DA" w:rsidRDefault="006747DA" w:rsidP="004173C0">
      <w:pPr>
        <w:jc w:val="both"/>
        <w:rPr>
          <w:rFonts w:cs="Arial"/>
          <w:color w:val="000000"/>
          <w:lang w:eastAsia="en-US"/>
        </w:rPr>
      </w:pPr>
    </w:p>
    <w:p w:rsidR="006747DA" w:rsidRDefault="006747DA" w:rsidP="004173C0">
      <w:pPr>
        <w:jc w:val="both"/>
        <w:rPr>
          <w:rFonts w:cs="Arial"/>
          <w:color w:val="000000"/>
          <w:lang w:eastAsia="en-US"/>
        </w:rPr>
      </w:pPr>
    </w:p>
    <w:p w:rsidR="006747DA" w:rsidRDefault="006747DA" w:rsidP="004173C0">
      <w:pPr>
        <w:jc w:val="both"/>
        <w:rPr>
          <w:rFonts w:cs="Arial"/>
          <w:color w:val="000000"/>
          <w:lang w:eastAsia="en-US"/>
        </w:rPr>
      </w:pPr>
    </w:p>
    <w:p w:rsidR="006747DA" w:rsidRDefault="006747DA" w:rsidP="004173C0">
      <w:pPr>
        <w:jc w:val="both"/>
        <w:rPr>
          <w:rFonts w:cs="Arial"/>
          <w:color w:val="000000"/>
          <w:lang w:eastAsia="en-US"/>
        </w:rPr>
      </w:pPr>
    </w:p>
    <w:p w:rsidR="006747DA" w:rsidRDefault="006747DA" w:rsidP="004173C0">
      <w:pPr>
        <w:jc w:val="both"/>
        <w:rPr>
          <w:rFonts w:cs="Arial"/>
          <w:color w:val="000000"/>
          <w:lang w:eastAsia="en-US"/>
        </w:rPr>
      </w:pPr>
    </w:p>
    <w:p w:rsidR="006747DA" w:rsidRDefault="006747DA" w:rsidP="004173C0">
      <w:pPr>
        <w:jc w:val="both"/>
        <w:rPr>
          <w:rFonts w:cs="Arial"/>
          <w:color w:val="000000"/>
          <w:lang w:eastAsia="en-US"/>
        </w:rPr>
      </w:pPr>
    </w:p>
    <w:p w:rsidR="006747DA" w:rsidRDefault="006747DA" w:rsidP="004173C0">
      <w:pPr>
        <w:jc w:val="both"/>
        <w:rPr>
          <w:rFonts w:cs="Arial"/>
          <w:color w:val="000000"/>
          <w:lang w:eastAsia="en-US"/>
        </w:rPr>
      </w:pPr>
    </w:p>
    <w:p w:rsidR="006747DA" w:rsidRDefault="006747DA" w:rsidP="004173C0">
      <w:pPr>
        <w:jc w:val="both"/>
        <w:rPr>
          <w:rFonts w:cs="Arial"/>
          <w:color w:val="000000"/>
          <w:lang w:eastAsia="en-US"/>
        </w:rPr>
      </w:pPr>
    </w:p>
    <w:p w:rsidR="006747DA" w:rsidRDefault="006747DA" w:rsidP="004173C0">
      <w:pPr>
        <w:jc w:val="both"/>
        <w:rPr>
          <w:rFonts w:cs="Arial"/>
          <w:color w:val="000000"/>
          <w:lang w:eastAsia="en-US"/>
        </w:rPr>
      </w:pPr>
    </w:p>
    <w:p w:rsidR="006747DA" w:rsidRDefault="006747DA" w:rsidP="004173C0">
      <w:pPr>
        <w:jc w:val="both"/>
        <w:rPr>
          <w:rFonts w:cs="Arial"/>
          <w:color w:val="000000"/>
          <w:lang w:eastAsia="en-US"/>
        </w:rPr>
      </w:pPr>
    </w:p>
    <w:p w:rsidR="004173C0" w:rsidRDefault="004173C0" w:rsidP="004173C0">
      <w:pPr>
        <w:jc w:val="both"/>
        <w:rPr>
          <w:rFonts w:cs="Arial"/>
          <w:color w:val="000000"/>
          <w:lang w:eastAsia="en-US"/>
        </w:rPr>
      </w:pPr>
    </w:p>
    <w:p w:rsidR="004173C0" w:rsidRDefault="004173C0" w:rsidP="004173C0">
      <w:pPr>
        <w:jc w:val="both"/>
        <w:rPr>
          <w:rFonts w:cs="Arial"/>
          <w:color w:val="000000"/>
          <w:lang w:eastAsia="en-US"/>
        </w:rPr>
      </w:pPr>
    </w:p>
    <w:p w:rsidR="004173C0" w:rsidRDefault="004173C0" w:rsidP="004173C0">
      <w:pPr>
        <w:jc w:val="both"/>
        <w:rPr>
          <w:rFonts w:cs="Arial"/>
          <w:color w:val="000000"/>
          <w:lang w:eastAsia="en-US"/>
        </w:rPr>
      </w:pPr>
    </w:p>
    <w:p w:rsidR="004173C0" w:rsidRPr="00EE4DEF" w:rsidRDefault="004173C0" w:rsidP="004173C0">
      <w:pPr>
        <w:jc w:val="both"/>
        <w:rPr>
          <w:rFonts w:cs="Arial"/>
          <w:color w:val="000000"/>
          <w:lang w:eastAsia="en-US"/>
        </w:rPr>
      </w:pPr>
    </w:p>
    <w:tbl>
      <w:tblPr>
        <w:tblpPr w:leftFromText="180" w:rightFromText="180" w:vertAnchor="text" w:horzAnchor="margin"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4"/>
        <w:gridCol w:w="6164"/>
      </w:tblGrid>
      <w:tr w:rsidR="004173C0" w:rsidRPr="00EE4DEF" w:rsidTr="00FD0184">
        <w:tc>
          <w:tcPr>
            <w:tcW w:w="8528" w:type="dxa"/>
            <w:gridSpan w:val="2"/>
            <w:tcBorders>
              <w:top w:val="nil"/>
              <w:left w:val="nil"/>
              <w:bottom w:val="single" w:sz="4" w:space="0" w:color="auto"/>
              <w:right w:val="nil"/>
            </w:tcBorders>
          </w:tcPr>
          <w:p w:rsidR="004173C0" w:rsidRPr="00EE4DEF" w:rsidRDefault="004173C0" w:rsidP="00FD0184">
            <w:pPr>
              <w:jc w:val="center"/>
              <w:rPr>
                <w:rFonts w:cs="Arial"/>
                <w:b/>
                <w:bCs/>
                <w:color w:val="000000"/>
                <w:sz w:val="20"/>
                <w:szCs w:val="20"/>
                <w:u w:val="single"/>
                <w:lang w:eastAsia="en-US"/>
              </w:rPr>
            </w:pPr>
            <w:r w:rsidRPr="00EE4DEF">
              <w:rPr>
                <w:rFonts w:cs="Arial"/>
                <w:b/>
                <w:bCs/>
                <w:color w:val="000000"/>
                <w:sz w:val="20"/>
                <w:szCs w:val="20"/>
                <w:u w:val="single"/>
                <w:lang w:eastAsia="en-US"/>
              </w:rPr>
              <w:lastRenderedPageBreak/>
              <w:t xml:space="preserve">Appendix 1 </w:t>
            </w:r>
          </w:p>
          <w:p w:rsidR="004173C0" w:rsidRDefault="004173C0" w:rsidP="00FD0184">
            <w:pPr>
              <w:jc w:val="center"/>
              <w:rPr>
                <w:rFonts w:cs="Arial"/>
                <w:b/>
                <w:bCs/>
                <w:color w:val="000000"/>
                <w:sz w:val="20"/>
                <w:szCs w:val="20"/>
                <w:u w:val="single"/>
                <w:lang w:eastAsia="en-US"/>
              </w:rPr>
            </w:pPr>
            <w:r w:rsidRPr="00EE4DEF">
              <w:rPr>
                <w:rFonts w:cs="Arial"/>
                <w:b/>
                <w:bCs/>
                <w:color w:val="000000"/>
                <w:sz w:val="20"/>
                <w:szCs w:val="20"/>
                <w:u w:val="single"/>
                <w:lang w:eastAsia="en-US"/>
              </w:rPr>
              <w:t xml:space="preserve">Welfare Reform – </w:t>
            </w:r>
            <w:r>
              <w:rPr>
                <w:rFonts w:cs="Arial"/>
                <w:b/>
                <w:bCs/>
                <w:color w:val="000000"/>
                <w:sz w:val="20"/>
                <w:szCs w:val="20"/>
                <w:u w:val="single"/>
                <w:lang w:eastAsia="en-US"/>
              </w:rPr>
              <w:t xml:space="preserve">On Going </w:t>
            </w:r>
            <w:r w:rsidRPr="00EE4DEF">
              <w:rPr>
                <w:rFonts w:cs="Arial"/>
                <w:b/>
                <w:bCs/>
                <w:color w:val="000000"/>
                <w:sz w:val="20"/>
                <w:szCs w:val="20"/>
                <w:u w:val="single"/>
                <w:lang w:eastAsia="en-US"/>
              </w:rPr>
              <w:t>Actions</w:t>
            </w:r>
          </w:p>
          <w:p w:rsidR="00E94987" w:rsidRPr="00EE4DEF" w:rsidRDefault="00E94987" w:rsidP="00FD0184">
            <w:pPr>
              <w:jc w:val="center"/>
              <w:rPr>
                <w:rFonts w:cs="Arial"/>
                <w:b/>
                <w:bCs/>
                <w:color w:val="000000"/>
                <w:sz w:val="20"/>
                <w:szCs w:val="20"/>
                <w:u w:val="single"/>
                <w:lang w:eastAsia="en-US"/>
              </w:rPr>
            </w:pPr>
          </w:p>
        </w:tc>
      </w:tr>
      <w:tr w:rsidR="004173C0" w:rsidRPr="00EE4DEF" w:rsidTr="00FD0184">
        <w:tc>
          <w:tcPr>
            <w:tcW w:w="2364" w:type="dxa"/>
            <w:tcBorders>
              <w:top w:val="single" w:sz="4" w:space="0" w:color="auto"/>
            </w:tcBorders>
            <w:shd w:val="clear" w:color="auto" w:fill="D9D9D9"/>
          </w:tcPr>
          <w:p w:rsidR="004173C0" w:rsidRPr="00EE4DEF" w:rsidRDefault="004173C0" w:rsidP="00FD0184">
            <w:pPr>
              <w:keepNext/>
              <w:jc w:val="both"/>
              <w:outlineLvl w:val="3"/>
              <w:rPr>
                <w:rFonts w:cs="Arial"/>
                <w:b/>
                <w:bCs/>
                <w:color w:val="000000"/>
                <w:sz w:val="20"/>
                <w:szCs w:val="20"/>
                <w:lang w:eastAsia="en-US"/>
              </w:rPr>
            </w:pPr>
            <w:r w:rsidRPr="00EE4DEF">
              <w:rPr>
                <w:rFonts w:cs="Arial"/>
                <w:b/>
                <w:bCs/>
                <w:color w:val="000000"/>
                <w:sz w:val="20"/>
                <w:szCs w:val="20"/>
                <w:lang w:eastAsia="en-US"/>
              </w:rPr>
              <w:t>Activity</w:t>
            </w:r>
          </w:p>
        </w:tc>
        <w:tc>
          <w:tcPr>
            <w:tcW w:w="6164" w:type="dxa"/>
            <w:tcBorders>
              <w:top w:val="single" w:sz="4" w:space="0" w:color="auto"/>
            </w:tcBorders>
            <w:shd w:val="clear" w:color="auto" w:fill="D9D9D9"/>
          </w:tcPr>
          <w:p w:rsidR="004173C0" w:rsidRPr="00EE4DEF" w:rsidRDefault="004173C0" w:rsidP="00FD0184">
            <w:pPr>
              <w:jc w:val="both"/>
              <w:rPr>
                <w:rFonts w:cs="Arial"/>
                <w:b/>
                <w:bCs/>
                <w:color w:val="000000"/>
                <w:sz w:val="20"/>
                <w:szCs w:val="20"/>
                <w:lang w:eastAsia="en-US"/>
              </w:rPr>
            </w:pPr>
            <w:r w:rsidRPr="00EE4DEF">
              <w:rPr>
                <w:rFonts w:cs="Arial"/>
                <w:b/>
                <w:bCs/>
                <w:color w:val="000000"/>
                <w:sz w:val="20"/>
                <w:szCs w:val="20"/>
                <w:lang w:eastAsia="en-US"/>
              </w:rPr>
              <w:t>Action</w:t>
            </w:r>
          </w:p>
        </w:tc>
      </w:tr>
      <w:tr w:rsidR="004173C0" w:rsidRPr="00EE4DEF" w:rsidTr="00FD0184">
        <w:tc>
          <w:tcPr>
            <w:tcW w:w="2364" w:type="dxa"/>
          </w:tcPr>
          <w:p w:rsidR="004173C0" w:rsidRPr="00EE4DEF" w:rsidRDefault="00D10CBD" w:rsidP="00FD0184">
            <w:pPr>
              <w:keepNext/>
              <w:jc w:val="both"/>
              <w:outlineLvl w:val="3"/>
              <w:rPr>
                <w:rFonts w:cs="Arial"/>
                <w:bCs/>
                <w:color w:val="000000"/>
                <w:sz w:val="20"/>
                <w:szCs w:val="20"/>
                <w:lang w:eastAsia="en-US"/>
              </w:rPr>
            </w:pPr>
            <w:r>
              <w:rPr>
                <w:rFonts w:cs="Arial"/>
                <w:bCs/>
                <w:color w:val="000000"/>
                <w:sz w:val="20"/>
                <w:szCs w:val="20"/>
                <w:lang w:eastAsia="en-US"/>
              </w:rPr>
              <w:t>Migration of legacy benefits to Universal Credit</w:t>
            </w:r>
            <w:r w:rsidR="004173C0">
              <w:rPr>
                <w:rFonts w:cs="Arial"/>
                <w:bCs/>
                <w:color w:val="000000"/>
                <w:sz w:val="20"/>
                <w:szCs w:val="20"/>
                <w:lang w:eastAsia="en-US"/>
              </w:rPr>
              <w:t xml:space="preserve">. </w:t>
            </w:r>
          </w:p>
        </w:tc>
        <w:tc>
          <w:tcPr>
            <w:tcW w:w="6164" w:type="dxa"/>
          </w:tcPr>
          <w:p w:rsidR="004173C0" w:rsidRDefault="004173C0" w:rsidP="00FD0184">
            <w:pPr>
              <w:jc w:val="both"/>
              <w:rPr>
                <w:rFonts w:cs="Arial"/>
                <w:bCs/>
                <w:color w:val="000000"/>
                <w:sz w:val="20"/>
                <w:szCs w:val="20"/>
                <w:lang w:eastAsia="en-US"/>
              </w:rPr>
            </w:pPr>
            <w:r>
              <w:rPr>
                <w:rFonts w:cs="Arial"/>
                <w:bCs/>
                <w:color w:val="000000"/>
                <w:sz w:val="20"/>
                <w:szCs w:val="20"/>
                <w:lang w:eastAsia="en-US"/>
              </w:rPr>
              <w:t xml:space="preserve">The Housing Officers continue to identify </w:t>
            </w:r>
            <w:r w:rsidRPr="00450349">
              <w:rPr>
                <w:rFonts w:cs="Arial"/>
                <w:bCs/>
                <w:color w:val="000000"/>
                <w:sz w:val="20"/>
                <w:szCs w:val="20"/>
                <w:lang w:eastAsia="en-US"/>
              </w:rPr>
              <w:t>tenants</w:t>
            </w:r>
            <w:r w:rsidRPr="00EE4DEF">
              <w:rPr>
                <w:rFonts w:cs="Arial"/>
                <w:bCs/>
                <w:color w:val="000000"/>
                <w:sz w:val="20"/>
                <w:szCs w:val="20"/>
                <w:lang w:eastAsia="en-US"/>
              </w:rPr>
              <w:t xml:space="preserve"> </w:t>
            </w:r>
            <w:r>
              <w:rPr>
                <w:rFonts w:cs="Arial"/>
                <w:bCs/>
                <w:color w:val="000000"/>
                <w:sz w:val="20"/>
                <w:szCs w:val="20"/>
                <w:lang w:eastAsia="en-US"/>
              </w:rPr>
              <w:t>affected by the Under Occupancy charge. The Under Occupancy charge has been mitigated by the Scottish Government and currently any tenant affected by the charge can apply for a Discretionary Housing Payment (DHP).</w:t>
            </w:r>
          </w:p>
          <w:p w:rsidR="004173C0" w:rsidRDefault="004173C0" w:rsidP="00FD0184">
            <w:pPr>
              <w:jc w:val="both"/>
              <w:rPr>
                <w:rFonts w:cs="Arial"/>
                <w:bCs/>
                <w:color w:val="000000"/>
                <w:sz w:val="20"/>
                <w:szCs w:val="20"/>
                <w:lang w:eastAsia="en-US"/>
              </w:rPr>
            </w:pPr>
          </w:p>
          <w:p w:rsidR="004173C0" w:rsidRDefault="004173C0" w:rsidP="00FD0184">
            <w:pPr>
              <w:jc w:val="both"/>
              <w:rPr>
                <w:rFonts w:cs="Arial"/>
                <w:bCs/>
                <w:color w:val="000000"/>
                <w:sz w:val="20"/>
                <w:szCs w:val="20"/>
                <w:lang w:eastAsia="en-US"/>
              </w:rPr>
            </w:pPr>
            <w:r>
              <w:rPr>
                <w:rFonts w:cs="Arial"/>
                <w:bCs/>
                <w:color w:val="000000"/>
                <w:sz w:val="20"/>
                <w:szCs w:val="20"/>
                <w:lang w:eastAsia="en-US"/>
              </w:rPr>
              <w:t>The Financial Inclusion Officer (FIO) and Welfare Reform Officer (WRO) support tenants with Under Occupancy charges DHP claims.</w:t>
            </w:r>
          </w:p>
          <w:p w:rsidR="004173C0" w:rsidRDefault="004173C0" w:rsidP="00FD0184">
            <w:pPr>
              <w:jc w:val="both"/>
              <w:rPr>
                <w:rFonts w:cs="Arial"/>
                <w:bCs/>
                <w:color w:val="000000"/>
                <w:sz w:val="20"/>
                <w:szCs w:val="20"/>
                <w:lang w:eastAsia="en-US"/>
              </w:rPr>
            </w:pPr>
          </w:p>
          <w:p w:rsidR="004173C0" w:rsidRDefault="004173C0" w:rsidP="00FD0184">
            <w:pPr>
              <w:jc w:val="both"/>
              <w:rPr>
                <w:rFonts w:cs="Arial"/>
                <w:bCs/>
                <w:color w:val="000000"/>
                <w:sz w:val="20"/>
                <w:szCs w:val="20"/>
                <w:lang w:eastAsia="en-US"/>
              </w:rPr>
            </w:pPr>
            <w:r>
              <w:rPr>
                <w:rFonts w:cs="Arial"/>
                <w:bCs/>
                <w:color w:val="000000"/>
                <w:sz w:val="20"/>
                <w:szCs w:val="20"/>
                <w:lang w:eastAsia="en-US"/>
              </w:rPr>
              <w:t xml:space="preserve">The Association currently has 70 DHP cases in Angus and 71 DHP cases in Dundee.  The DHP cases include Under Occupancy, Benefit Cap and those receiving Universal Credit. </w:t>
            </w:r>
          </w:p>
          <w:p w:rsidR="004173C0" w:rsidRDefault="004173C0" w:rsidP="00FD0184">
            <w:pPr>
              <w:jc w:val="both"/>
              <w:rPr>
                <w:rFonts w:cs="Arial"/>
                <w:bCs/>
                <w:color w:val="000000"/>
                <w:sz w:val="20"/>
                <w:szCs w:val="20"/>
                <w:lang w:eastAsia="en-US"/>
              </w:rPr>
            </w:pPr>
          </w:p>
          <w:p w:rsidR="004173C0" w:rsidRDefault="004173C0" w:rsidP="00FD0184">
            <w:pPr>
              <w:jc w:val="both"/>
              <w:rPr>
                <w:rFonts w:cs="Arial"/>
                <w:bCs/>
                <w:color w:val="000000"/>
                <w:sz w:val="20"/>
                <w:szCs w:val="20"/>
                <w:lang w:eastAsia="en-US"/>
              </w:rPr>
            </w:pPr>
            <w:r>
              <w:rPr>
                <w:rFonts w:cs="Arial"/>
                <w:bCs/>
                <w:color w:val="000000"/>
                <w:sz w:val="20"/>
                <w:szCs w:val="20"/>
                <w:lang w:eastAsia="en-US"/>
              </w:rPr>
              <w:t xml:space="preserve">However there may be tenants who are in receipt of DHP directly. </w:t>
            </w:r>
          </w:p>
          <w:p w:rsidR="004173C0" w:rsidRPr="00EE4DEF" w:rsidRDefault="004173C0" w:rsidP="00FD0184">
            <w:pPr>
              <w:jc w:val="both"/>
              <w:rPr>
                <w:rFonts w:cs="Arial"/>
                <w:bCs/>
                <w:color w:val="000000"/>
                <w:sz w:val="20"/>
                <w:szCs w:val="20"/>
                <w:lang w:eastAsia="en-US"/>
              </w:rPr>
            </w:pPr>
          </w:p>
        </w:tc>
      </w:tr>
      <w:tr w:rsidR="004173C0" w:rsidRPr="00EE4DEF" w:rsidTr="00FD0184">
        <w:tc>
          <w:tcPr>
            <w:tcW w:w="2364" w:type="dxa"/>
          </w:tcPr>
          <w:p w:rsidR="004173C0" w:rsidRPr="00EE4DEF" w:rsidRDefault="004173C0" w:rsidP="00FD0184">
            <w:pPr>
              <w:keepNext/>
              <w:jc w:val="both"/>
              <w:outlineLvl w:val="3"/>
              <w:rPr>
                <w:rFonts w:cs="Arial"/>
                <w:bCs/>
                <w:color w:val="000000"/>
                <w:sz w:val="20"/>
                <w:szCs w:val="20"/>
                <w:lang w:eastAsia="en-US"/>
              </w:rPr>
            </w:pPr>
            <w:r w:rsidRPr="00EE4DEF">
              <w:rPr>
                <w:rFonts w:cs="Arial"/>
                <w:bCs/>
                <w:color w:val="000000"/>
                <w:sz w:val="20"/>
                <w:szCs w:val="20"/>
                <w:lang w:eastAsia="en-US"/>
              </w:rPr>
              <w:t xml:space="preserve">Raising awareness of </w:t>
            </w:r>
            <w:r>
              <w:rPr>
                <w:rFonts w:cs="Arial"/>
                <w:bCs/>
                <w:color w:val="000000"/>
                <w:sz w:val="20"/>
                <w:szCs w:val="20"/>
                <w:lang w:eastAsia="en-US"/>
              </w:rPr>
              <w:t xml:space="preserve">on going and </w:t>
            </w:r>
            <w:r w:rsidRPr="00EE4DEF">
              <w:rPr>
                <w:rFonts w:cs="Arial"/>
                <w:bCs/>
                <w:color w:val="000000"/>
                <w:sz w:val="20"/>
                <w:szCs w:val="20"/>
                <w:lang w:eastAsia="en-US"/>
              </w:rPr>
              <w:t>impendi</w:t>
            </w:r>
            <w:r>
              <w:rPr>
                <w:rFonts w:cs="Arial"/>
                <w:bCs/>
                <w:color w:val="000000"/>
                <w:sz w:val="20"/>
                <w:szCs w:val="20"/>
                <w:lang w:eastAsia="en-US"/>
              </w:rPr>
              <w:t>ng Welfare R</w:t>
            </w:r>
            <w:r w:rsidRPr="00EE4DEF">
              <w:rPr>
                <w:rFonts w:cs="Arial"/>
                <w:bCs/>
                <w:color w:val="000000"/>
                <w:sz w:val="20"/>
                <w:szCs w:val="20"/>
                <w:lang w:eastAsia="en-US"/>
              </w:rPr>
              <w:t>eform changes through publications</w:t>
            </w:r>
          </w:p>
        </w:tc>
        <w:tc>
          <w:tcPr>
            <w:tcW w:w="6164" w:type="dxa"/>
          </w:tcPr>
          <w:p w:rsidR="004173C0" w:rsidRPr="00EE4DEF" w:rsidRDefault="00D10CBD" w:rsidP="00FD0184">
            <w:pPr>
              <w:jc w:val="both"/>
              <w:rPr>
                <w:rFonts w:cs="Arial"/>
                <w:bCs/>
                <w:color w:val="000000"/>
                <w:sz w:val="20"/>
                <w:szCs w:val="20"/>
                <w:lang w:eastAsia="en-US"/>
              </w:rPr>
            </w:pPr>
            <w:r>
              <w:rPr>
                <w:rFonts w:cs="Arial"/>
                <w:bCs/>
                <w:color w:val="000000"/>
                <w:sz w:val="20"/>
                <w:szCs w:val="20"/>
                <w:lang w:eastAsia="en-US"/>
              </w:rPr>
              <w:t xml:space="preserve"> Articles in Newsletter,</w:t>
            </w:r>
            <w:r w:rsidR="004173C0">
              <w:rPr>
                <w:rFonts w:cs="Arial"/>
                <w:bCs/>
                <w:color w:val="000000"/>
                <w:sz w:val="20"/>
                <w:szCs w:val="20"/>
                <w:lang w:eastAsia="en-US"/>
              </w:rPr>
              <w:t xml:space="preserve"> Website posts on Social Media for example Facebook and Twitter.</w:t>
            </w:r>
          </w:p>
        </w:tc>
      </w:tr>
      <w:tr w:rsidR="004173C0" w:rsidRPr="00EE4DEF" w:rsidTr="00FD0184">
        <w:tc>
          <w:tcPr>
            <w:tcW w:w="2364" w:type="dxa"/>
          </w:tcPr>
          <w:p w:rsidR="004173C0" w:rsidRPr="00EE4DEF" w:rsidRDefault="004173C0" w:rsidP="00FD0184">
            <w:pPr>
              <w:keepNext/>
              <w:jc w:val="both"/>
              <w:outlineLvl w:val="3"/>
              <w:rPr>
                <w:rFonts w:cs="Arial"/>
                <w:bCs/>
                <w:color w:val="000000"/>
                <w:sz w:val="20"/>
                <w:szCs w:val="20"/>
                <w:lang w:eastAsia="en-US"/>
              </w:rPr>
            </w:pPr>
            <w:r w:rsidRPr="00EE4DEF">
              <w:rPr>
                <w:rFonts w:cs="Arial"/>
                <w:bCs/>
                <w:color w:val="000000"/>
                <w:sz w:val="20"/>
                <w:szCs w:val="20"/>
                <w:lang w:eastAsia="en-US"/>
              </w:rPr>
              <w:t xml:space="preserve">Tenant Engagement </w:t>
            </w:r>
          </w:p>
        </w:tc>
        <w:tc>
          <w:tcPr>
            <w:tcW w:w="6164" w:type="dxa"/>
          </w:tcPr>
          <w:p w:rsidR="004173C0" w:rsidRPr="00EE4DEF" w:rsidRDefault="004173C0" w:rsidP="00FD0184">
            <w:pPr>
              <w:jc w:val="both"/>
              <w:rPr>
                <w:rFonts w:cs="Arial"/>
                <w:bCs/>
                <w:color w:val="000000"/>
                <w:sz w:val="20"/>
                <w:szCs w:val="20"/>
                <w:lang w:eastAsia="en-US"/>
              </w:rPr>
            </w:pPr>
            <w:r>
              <w:rPr>
                <w:rFonts w:cs="Arial"/>
                <w:bCs/>
                <w:color w:val="000000"/>
                <w:sz w:val="20"/>
                <w:szCs w:val="20"/>
                <w:lang w:eastAsia="en-US"/>
              </w:rPr>
              <w:t>Roadshows and informal d</w:t>
            </w:r>
            <w:r w:rsidRPr="00EE4DEF">
              <w:rPr>
                <w:rFonts w:cs="Arial"/>
                <w:bCs/>
                <w:color w:val="000000"/>
                <w:sz w:val="20"/>
                <w:szCs w:val="20"/>
                <w:lang w:eastAsia="en-US"/>
              </w:rPr>
              <w:t>rop in sessions</w:t>
            </w:r>
            <w:r>
              <w:rPr>
                <w:rFonts w:cs="Arial"/>
                <w:bCs/>
                <w:color w:val="000000"/>
                <w:sz w:val="20"/>
                <w:szCs w:val="20"/>
                <w:lang w:eastAsia="en-US"/>
              </w:rPr>
              <w:t xml:space="preserve">/cafes. </w:t>
            </w:r>
          </w:p>
        </w:tc>
      </w:tr>
    </w:tbl>
    <w:p w:rsidR="004173C0" w:rsidRPr="00EE4DEF" w:rsidRDefault="004173C0" w:rsidP="004173C0">
      <w:pPr>
        <w:jc w:val="both"/>
        <w:rPr>
          <w:rFonts w:cs="Arial"/>
          <w:color w:val="000000"/>
          <w:sz w:val="22"/>
          <w:szCs w:val="22"/>
          <w:lang w:eastAsia="en-US"/>
        </w:rPr>
      </w:pPr>
    </w:p>
    <w:p w:rsidR="004173C0" w:rsidRDefault="004173C0" w:rsidP="004173C0">
      <w:pPr>
        <w:jc w:val="center"/>
        <w:rPr>
          <w:rFonts w:cs="Arial"/>
          <w:b/>
          <w:color w:val="000000"/>
          <w:lang w:eastAsia="en-US"/>
        </w:rPr>
      </w:pPr>
    </w:p>
    <w:p w:rsidR="004173C0" w:rsidRDefault="004173C0" w:rsidP="004173C0">
      <w:pPr>
        <w:jc w:val="center"/>
        <w:rPr>
          <w:rFonts w:cs="Arial"/>
          <w:b/>
          <w:color w:val="000000"/>
          <w:lang w:eastAsia="en-US"/>
        </w:rPr>
      </w:pPr>
    </w:p>
    <w:p w:rsidR="004173C0" w:rsidRDefault="004173C0" w:rsidP="004173C0">
      <w:pPr>
        <w:jc w:val="center"/>
        <w:rPr>
          <w:rFonts w:cs="Arial"/>
          <w:b/>
          <w:color w:val="000000"/>
          <w:lang w:eastAsia="en-US"/>
        </w:rPr>
      </w:pPr>
    </w:p>
    <w:p w:rsidR="004173C0" w:rsidRDefault="004173C0" w:rsidP="004173C0">
      <w:pPr>
        <w:jc w:val="center"/>
        <w:rPr>
          <w:rFonts w:cs="Arial"/>
          <w:b/>
          <w:color w:val="000000"/>
          <w:lang w:eastAsia="en-US"/>
        </w:rPr>
      </w:pPr>
    </w:p>
    <w:p w:rsidR="004173C0" w:rsidRDefault="004173C0" w:rsidP="004173C0">
      <w:pPr>
        <w:jc w:val="center"/>
        <w:rPr>
          <w:rFonts w:cs="Arial"/>
          <w:b/>
          <w:color w:val="000000"/>
          <w:lang w:eastAsia="en-US"/>
        </w:rPr>
      </w:pPr>
    </w:p>
    <w:p w:rsidR="004173C0" w:rsidRDefault="004173C0" w:rsidP="004173C0">
      <w:pPr>
        <w:jc w:val="center"/>
        <w:rPr>
          <w:rFonts w:cs="Arial"/>
          <w:b/>
          <w:color w:val="000000"/>
          <w:lang w:eastAsia="en-US"/>
        </w:rPr>
      </w:pPr>
    </w:p>
    <w:p w:rsidR="004173C0" w:rsidRDefault="004173C0" w:rsidP="004173C0">
      <w:pPr>
        <w:jc w:val="center"/>
        <w:rPr>
          <w:rFonts w:cs="Arial"/>
          <w:b/>
          <w:color w:val="000000"/>
          <w:lang w:eastAsia="en-US"/>
        </w:rPr>
      </w:pPr>
    </w:p>
    <w:p w:rsidR="004173C0" w:rsidRDefault="004173C0" w:rsidP="004173C0">
      <w:pPr>
        <w:jc w:val="center"/>
        <w:rPr>
          <w:rFonts w:cs="Arial"/>
          <w:b/>
          <w:color w:val="000000"/>
          <w:lang w:eastAsia="en-US"/>
        </w:rPr>
      </w:pPr>
    </w:p>
    <w:p w:rsidR="004173C0" w:rsidRDefault="004173C0" w:rsidP="004173C0">
      <w:pPr>
        <w:jc w:val="center"/>
        <w:rPr>
          <w:rFonts w:cs="Arial"/>
          <w:b/>
          <w:color w:val="000000"/>
          <w:lang w:eastAsia="en-US"/>
        </w:rPr>
      </w:pPr>
    </w:p>
    <w:p w:rsidR="004173C0" w:rsidRDefault="004173C0" w:rsidP="004173C0">
      <w:pPr>
        <w:jc w:val="center"/>
        <w:rPr>
          <w:rFonts w:cs="Arial"/>
          <w:b/>
          <w:color w:val="000000"/>
          <w:lang w:eastAsia="en-US"/>
        </w:rPr>
      </w:pPr>
    </w:p>
    <w:p w:rsidR="004173C0" w:rsidRDefault="004173C0" w:rsidP="004173C0">
      <w:pPr>
        <w:jc w:val="center"/>
        <w:rPr>
          <w:rFonts w:cs="Arial"/>
          <w:b/>
          <w:color w:val="000000"/>
          <w:lang w:eastAsia="en-US"/>
        </w:rPr>
      </w:pPr>
    </w:p>
    <w:p w:rsidR="004173C0" w:rsidRDefault="004173C0" w:rsidP="004173C0">
      <w:pPr>
        <w:jc w:val="center"/>
        <w:rPr>
          <w:rFonts w:cs="Arial"/>
          <w:b/>
          <w:color w:val="000000"/>
          <w:lang w:eastAsia="en-US"/>
        </w:rPr>
      </w:pPr>
    </w:p>
    <w:p w:rsidR="004173C0" w:rsidRDefault="004173C0" w:rsidP="004173C0">
      <w:pPr>
        <w:jc w:val="center"/>
        <w:rPr>
          <w:rFonts w:cs="Arial"/>
          <w:b/>
          <w:color w:val="000000"/>
          <w:lang w:eastAsia="en-US"/>
        </w:rPr>
      </w:pPr>
    </w:p>
    <w:p w:rsidR="004173C0" w:rsidRDefault="004173C0" w:rsidP="004173C0">
      <w:pPr>
        <w:jc w:val="center"/>
        <w:rPr>
          <w:rFonts w:cs="Arial"/>
          <w:b/>
          <w:color w:val="000000"/>
          <w:lang w:eastAsia="en-US"/>
        </w:rPr>
      </w:pPr>
    </w:p>
    <w:p w:rsidR="004173C0" w:rsidRDefault="004173C0" w:rsidP="004173C0">
      <w:pPr>
        <w:jc w:val="center"/>
        <w:rPr>
          <w:rFonts w:cs="Arial"/>
          <w:b/>
          <w:color w:val="000000"/>
          <w:lang w:eastAsia="en-US"/>
        </w:rPr>
      </w:pPr>
    </w:p>
    <w:p w:rsidR="004173C0" w:rsidRDefault="004173C0" w:rsidP="004173C0">
      <w:pPr>
        <w:jc w:val="center"/>
        <w:rPr>
          <w:rFonts w:cs="Arial"/>
          <w:b/>
          <w:color w:val="000000"/>
          <w:lang w:eastAsia="en-US"/>
        </w:rPr>
      </w:pPr>
    </w:p>
    <w:p w:rsidR="004173C0" w:rsidRDefault="004173C0" w:rsidP="004173C0">
      <w:pPr>
        <w:jc w:val="center"/>
        <w:rPr>
          <w:rFonts w:cs="Arial"/>
          <w:b/>
          <w:color w:val="000000"/>
          <w:lang w:eastAsia="en-US"/>
        </w:rPr>
      </w:pPr>
    </w:p>
    <w:p w:rsidR="004173C0" w:rsidRDefault="004173C0" w:rsidP="004173C0">
      <w:pPr>
        <w:jc w:val="center"/>
        <w:rPr>
          <w:rFonts w:cs="Arial"/>
          <w:b/>
          <w:color w:val="000000"/>
          <w:lang w:eastAsia="en-US"/>
        </w:rPr>
      </w:pPr>
    </w:p>
    <w:p w:rsidR="004173C0" w:rsidRDefault="004173C0" w:rsidP="004173C0">
      <w:pPr>
        <w:jc w:val="center"/>
        <w:rPr>
          <w:rFonts w:cs="Arial"/>
          <w:b/>
          <w:color w:val="000000"/>
          <w:lang w:eastAsia="en-US"/>
        </w:rPr>
      </w:pPr>
    </w:p>
    <w:p w:rsidR="004173C0" w:rsidRDefault="004173C0" w:rsidP="004173C0">
      <w:pPr>
        <w:jc w:val="center"/>
        <w:rPr>
          <w:rFonts w:cs="Arial"/>
          <w:b/>
          <w:color w:val="000000"/>
          <w:lang w:eastAsia="en-US"/>
        </w:rPr>
      </w:pPr>
    </w:p>
    <w:p w:rsidR="004173C0" w:rsidRDefault="004173C0" w:rsidP="004173C0">
      <w:pPr>
        <w:jc w:val="center"/>
        <w:rPr>
          <w:rFonts w:cs="Arial"/>
          <w:b/>
          <w:color w:val="000000"/>
          <w:lang w:eastAsia="en-US"/>
        </w:rPr>
      </w:pPr>
    </w:p>
    <w:p w:rsidR="004173C0" w:rsidRDefault="004173C0" w:rsidP="004173C0">
      <w:pPr>
        <w:jc w:val="center"/>
        <w:rPr>
          <w:rFonts w:cs="Arial"/>
          <w:b/>
          <w:color w:val="000000"/>
          <w:lang w:eastAsia="en-US"/>
        </w:rPr>
      </w:pPr>
    </w:p>
    <w:p w:rsidR="004173C0" w:rsidRDefault="004173C0" w:rsidP="004173C0">
      <w:pPr>
        <w:jc w:val="center"/>
        <w:rPr>
          <w:rFonts w:cs="Arial"/>
          <w:b/>
          <w:color w:val="000000"/>
          <w:lang w:eastAsia="en-US"/>
        </w:rPr>
      </w:pPr>
    </w:p>
    <w:p w:rsidR="004173C0" w:rsidRDefault="004173C0" w:rsidP="004173C0">
      <w:pPr>
        <w:jc w:val="center"/>
        <w:rPr>
          <w:rFonts w:cs="Arial"/>
          <w:b/>
          <w:color w:val="000000"/>
          <w:lang w:eastAsia="en-US"/>
        </w:rPr>
      </w:pPr>
    </w:p>
    <w:sectPr w:rsidR="004173C0" w:rsidSect="00EE4DEF">
      <w:pgSz w:w="11906" w:h="16838"/>
      <w:pgMar w:top="720" w:right="1797" w:bottom="851"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onaco">
    <w:altName w:val="Courier New"/>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60A41"/>
    <w:multiLevelType w:val="hybridMultilevel"/>
    <w:tmpl w:val="275684A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0586F30"/>
    <w:multiLevelType w:val="hybridMultilevel"/>
    <w:tmpl w:val="5C14D39E"/>
    <w:lvl w:ilvl="0" w:tplc="69266AE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2C6A42"/>
    <w:multiLevelType w:val="hybridMultilevel"/>
    <w:tmpl w:val="E8CA44FE"/>
    <w:lvl w:ilvl="0" w:tplc="0409000F">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3F040F3"/>
    <w:multiLevelType w:val="hybridMultilevel"/>
    <w:tmpl w:val="F8F8C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7210F4"/>
    <w:multiLevelType w:val="multilevel"/>
    <w:tmpl w:val="0AF6BF5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CCD4786"/>
    <w:multiLevelType w:val="hybridMultilevel"/>
    <w:tmpl w:val="5D40F7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00E2642"/>
    <w:multiLevelType w:val="hybridMultilevel"/>
    <w:tmpl w:val="0316B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1325C5"/>
    <w:multiLevelType w:val="hybridMultilevel"/>
    <w:tmpl w:val="537E9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C7191E"/>
    <w:multiLevelType w:val="hybridMultilevel"/>
    <w:tmpl w:val="74D2206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D41160"/>
    <w:multiLevelType w:val="hybridMultilevel"/>
    <w:tmpl w:val="7B388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CA217C"/>
    <w:multiLevelType w:val="hybridMultilevel"/>
    <w:tmpl w:val="999A108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D01575"/>
    <w:multiLevelType w:val="hybridMultilevel"/>
    <w:tmpl w:val="AADA0A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D2B3366"/>
    <w:multiLevelType w:val="hybridMultilevel"/>
    <w:tmpl w:val="2C5AD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5919D0"/>
    <w:multiLevelType w:val="hybridMultilevel"/>
    <w:tmpl w:val="009835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3C7443B"/>
    <w:multiLevelType w:val="hybridMultilevel"/>
    <w:tmpl w:val="C22A4C0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24057DB7"/>
    <w:multiLevelType w:val="hybridMultilevel"/>
    <w:tmpl w:val="80165460"/>
    <w:lvl w:ilvl="0" w:tplc="0409000F">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6" w15:restartNumberingAfterBreak="0">
    <w:nsid w:val="24494407"/>
    <w:multiLevelType w:val="hybridMultilevel"/>
    <w:tmpl w:val="08B8B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0339C5"/>
    <w:multiLevelType w:val="hybridMultilevel"/>
    <w:tmpl w:val="02A24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A873D46"/>
    <w:multiLevelType w:val="hybridMultilevel"/>
    <w:tmpl w:val="B880A6D8"/>
    <w:lvl w:ilvl="0" w:tplc="0809000D">
      <w:start w:val="1"/>
      <w:numFmt w:val="bullet"/>
      <w:lvlText w:val=""/>
      <w:lvlJc w:val="left"/>
      <w:pPr>
        <w:ind w:left="1446" w:hanging="360"/>
      </w:pPr>
      <w:rPr>
        <w:rFonts w:ascii="Wingdings" w:hAnsi="Wingdings"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19" w15:restartNumberingAfterBreak="0">
    <w:nsid w:val="41A64AB7"/>
    <w:multiLevelType w:val="hybridMultilevel"/>
    <w:tmpl w:val="0AD84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2C6AEB"/>
    <w:multiLevelType w:val="hybridMultilevel"/>
    <w:tmpl w:val="94644080"/>
    <w:lvl w:ilvl="0" w:tplc="ACCCB1CC">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FD027C1"/>
    <w:multiLevelType w:val="hybridMultilevel"/>
    <w:tmpl w:val="7F3C8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253099F"/>
    <w:multiLevelType w:val="hybridMultilevel"/>
    <w:tmpl w:val="E2CE7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887404"/>
    <w:multiLevelType w:val="multilevel"/>
    <w:tmpl w:val="38AEF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A6F2C05"/>
    <w:multiLevelType w:val="multilevel"/>
    <w:tmpl w:val="C87A8AD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5" w15:restartNumberingAfterBreak="0">
    <w:nsid w:val="5AC03270"/>
    <w:multiLevelType w:val="hybridMultilevel"/>
    <w:tmpl w:val="7018E8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9F0132"/>
    <w:multiLevelType w:val="hybridMultilevel"/>
    <w:tmpl w:val="1D76775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39F2568"/>
    <w:multiLevelType w:val="hybridMultilevel"/>
    <w:tmpl w:val="7AA20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B71E98"/>
    <w:multiLevelType w:val="hybridMultilevel"/>
    <w:tmpl w:val="E722B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C0091E"/>
    <w:multiLevelType w:val="hybridMultilevel"/>
    <w:tmpl w:val="D03C13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C2F15A8"/>
    <w:multiLevelType w:val="hybridMultilevel"/>
    <w:tmpl w:val="124C3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AF2024"/>
    <w:multiLevelType w:val="hybridMultilevel"/>
    <w:tmpl w:val="F126CF5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0BD5AC4"/>
    <w:multiLevelType w:val="hybridMultilevel"/>
    <w:tmpl w:val="C3EA88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71E66001"/>
    <w:multiLevelType w:val="hybridMultilevel"/>
    <w:tmpl w:val="BE8EBDF4"/>
    <w:lvl w:ilvl="0" w:tplc="08090001">
      <w:start w:val="1"/>
      <w:numFmt w:val="bullet"/>
      <w:lvlText w:val=""/>
      <w:lvlJc w:val="left"/>
      <w:pPr>
        <w:ind w:left="783" w:hanging="360"/>
      </w:pPr>
      <w:rPr>
        <w:rFonts w:ascii="Symbol" w:hAnsi="Symbol" w:hint="default"/>
      </w:rPr>
    </w:lvl>
    <w:lvl w:ilvl="1" w:tplc="08090003">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34" w15:restartNumberingAfterBreak="0">
    <w:nsid w:val="74791ACB"/>
    <w:multiLevelType w:val="hybridMultilevel"/>
    <w:tmpl w:val="02F81FD6"/>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78E654E7"/>
    <w:multiLevelType w:val="hybridMultilevel"/>
    <w:tmpl w:val="B60C8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B3020B3"/>
    <w:multiLevelType w:val="hybridMultilevel"/>
    <w:tmpl w:val="1FB0107E"/>
    <w:lvl w:ilvl="0" w:tplc="2138B284">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4"/>
  </w:num>
  <w:num w:numId="2">
    <w:abstractNumId w:val="15"/>
  </w:num>
  <w:num w:numId="3">
    <w:abstractNumId w:val="11"/>
  </w:num>
  <w:num w:numId="4">
    <w:abstractNumId w:val="31"/>
  </w:num>
  <w:num w:numId="5">
    <w:abstractNumId w:val="1"/>
  </w:num>
  <w:num w:numId="6">
    <w:abstractNumId w:val="25"/>
  </w:num>
  <w:num w:numId="7">
    <w:abstractNumId w:val="29"/>
  </w:num>
  <w:num w:numId="8">
    <w:abstractNumId w:val="8"/>
  </w:num>
  <w:num w:numId="9">
    <w:abstractNumId w:val="13"/>
  </w:num>
  <w:num w:numId="10">
    <w:abstractNumId w:val="26"/>
  </w:num>
  <w:num w:numId="11">
    <w:abstractNumId w:val="34"/>
  </w:num>
  <w:num w:numId="12">
    <w:abstractNumId w:val="35"/>
  </w:num>
  <w:num w:numId="13">
    <w:abstractNumId w:val="30"/>
  </w:num>
  <w:num w:numId="14">
    <w:abstractNumId w:val="3"/>
  </w:num>
  <w:num w:numId="15">
    <w:abstractNumId w:val="5"/>
  </w:num>
  <w:num w:numId="16">
    <w:abstractNumId w:val="2"/>
  </w:num>
  <w:num w:numId="17">
    <w:abstractNumId w:val="20"/>
  </w:num>
  <w:num w:numId="18">
    <w:abstractNumId w:val="27"/>
  </w:num>
  <w:num w:numId="19">
    <w:abstractNumId w:val="6"/>
  </w:num>
  <w:num w:numId="20">
    <w:abstractNumId w:val="16"/>
  </w:num>
  <w:num w:numId="21">
    <w:abstractNumId w:val="28"/>
  </w:num>
  <w:num w:numId="22">
    <w:abstractNumId w:val="7"/>
  </w:num>
  <w:num w:numId="23">
    <w:abstractNumId w:val="19"/>
  </w:num>
  <w:num w:numId="24">
    <w:abstractNumId w:val="17"/>
  </w:num>
  <w:num w:numId="25">
    <w:abstractNumId w:val="21"/>
  </w:num>
  <w:num w:numId="26">
    <w:abstractNumId w:val="33"/>
  </w:num>
  <w:num w:numId="27">
    <w:abstractNumId w:val="12"/>
  </w:num>
  <w:num w:numId="28">
    <w:abstractNumId w:val="9"/>
  </w:num>
  <w:num w:numId="29">
    <w:abstractNumId w:val="24"/>
  </w:num>
  <w:num w:numId="30">
    <w:abstractNumId w:val="23"/>
  </w:num>
  <w:num w:numId="31">
    <w:abstractNumId w:val="0"/>
  </w:num>
  <w:num w:numId="32">
    <w:abstractNumId w:val="10"/>
  </w:num>
  <w:num w:numId="33">
    <w:abstractNumId w:val="18"/>
  </w:num>
  <w:num w:numId="34">
    <w:abstractNumId w:val="22"/>
  </w:num>
  <w:num w:numId="35">
    <w:abstractNumId w:val="14"/>
  </w:num>
  <w:num w:numId="36">
    <w:abstractNumId w:val="32"/>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2B2"/>
    <w:rsid w:val="0000486E"/>
    <w:rsid w:val="00005CB4"/>
    <w:rsid w:val="00016D8A"/>
    <w:rsid w:val="00020269"/>
    <w:rsid w:val="00027ECA"/>
    <w:rsid w:val="000419B0"/>
    <w:rsid w:val="00070BD3"/>
    <w:rsid w:val="00072D2D"/>
    <w:rsid w:val="00085EA1"/>
    <w:rsid w:val="000860FF"/>
    <w:rsid w:val="00086C7C"/>
    <w:rsid w:val="00092931"/>
    <w:rsid w:val="00092A28"/>
    <w:rsid w:val="000967B1"/>
    <w:rsid w:val="000976F3"/>
    <w:rsid w:val="000A3738"/>
    <w:rsid w:val="000B2AFF"/>
    <w:rsid w:val="000B7402"/>
    <w:rsid w:val="000D0E4F"/>
    <w:rsid w:val="000D1EEA"/>
    <w:rsid w:val="000D36D7"/>
    <w:rsid w:val="000D4E39"/>
    <w:rsid w:val="000F19F0"/>
    <w:rsid w:val="000F1C41"/>
    <w:rsid w:val="000F7093"/>
    <w:rsid w:val="000F7FBF"/>
    <w:rsid w:val="00100874"/>
    <w:rsid w:val="00101376"/>
    <w:rsid w:val="00102EA6"/>
    <w:rsid w:val="00103D02"/>
    <w:rsid w:val="0010713B"/>
    <w:rsid w:val="00107BB1"/>
    <w:rsid w:val="0011303E"/>
    <w:rsid w:val="001228A4"/>
    <w:rsid w:val="00133EF4"/>
    <w:rsid w:val="001351C5"/>
    <w:rsid w:val="001430F6"/>
    <w:rsid w:val="001475A3"/>
    <w:rsid w:val="00147F9F"/>
    <w:rsid w:val="001567D0"/>
    <w:rsid w:val="00156B51"/>
    <w:rsid w:val="00157501"/>
    <w:rsid w:val="001714A2"/>
    <w:rsid w:val="00171801"/>
    <w:rsid w:val="00181D89"/>
    <w:rsid w:val="00182AB0"/>
    <w:rsid w:val="001858C5"/>
    <w:rsid w:val="00185B5C"/>
    <w:rsid w:val="00185D4F"/>
    <w:rsid w:val="00187ED0"/>
    <w:rsid w:val="001913F7"/>
    <w:rsid w:val="0019375D"/>
    <w:rsid w:val="0019624E"/>
    <w:rsid w:val="00197C5D"/>
    <w:rsid w:val="001A224D"/>
    <w:rsid w:val="001A2C40"/>
    <w:rsid w:val="001A3660"/>
    <w:rsid w:val="001A551A"/>
    <w:rsid w:val="001A680E"/>
    <w:rsid w:val="001B2AC4"/>
    <w:rsid w:val="001B5C03"/>
    <w:rsid w:val="001C042F"/>
    <w:rsid w:val="001C57CC"/>
    <w:rsid w:val="001D0ABD"/>
    <w:rsid w:val="001D5359"/>
    <w:rsid w:val="001E1623"/>
    <w:rsid w:val="001E2FCC"/>
    <w:rsid w:val="001E409B"/>
    <w:rsid w:val="001E6F9B"/>
    <w:rsid w:val="001F5972"/>
    <w:rsid w:val="001F61D2"/>
    <w:rsid w:val="0020167D"/>
    <w:rsid w:val="002132AF"/>
    <w:rsid w:val="002153C4"/>
    <w:rsid w:val="00224CB2"/>
    <w:rsid w:val="00225E19"/>
    <w:rsid w:val="0022683B"/>
    <w:rsid w:val="00231ACA"/>
    <w:rsid w:val="00236858"/>
    <w:rsid w:val="00237B85"/>
    <w:rsid w:val="002416E5"/>
    <w:rsid w:val="00242A58"/>
    <w:rsid w:val="00242D40"/>
    <w:rsid w:val="00246422"/>
    <w:rsid w:val="00247396"/>
    <w:rsid w:val="00250B36"/>
    <w:rsid w:val="00251AB7"/>
    <w:rsid w:val="00252923"/>
    <w:rsid w:val="002531E6"/>
    <w:rsid w:val="0025780D"/>
    <w:rsid w:val="00266034"/>
    <w:rsid w:val="00266407"/>
    <w:rsid w:val="00275405"/>
    <w:rsid w:val="002758F0"/>
    <w:rsid w:val="00287E87"/>
    <w:rsid w:val="00292F4B"/>
    <w:rsid w:val="0029431C"/>
    <w:rsid w:val="002950B2"/>
    <w:rsid w:val="002A25D6"/>
    <w:rsid w:val="002A4D27"/>
    <w:rsid w:val="002B0E7B"/>
    <w:rsid w:val="002B0F87"/>
    <w:rsid w:val="002B108D"/>
    <w:rsid w:val="002B1413"/>
    <w:rsid w:val="002B5D40"/>
    <w:rsid w:val="002C571B"/>
    <w:rsid w:val="002D2280"/>
    <w:rsid w:val="002D24E6"/>
    <w:rsid w:val="002D5A92"/>
    <w:rsid w:val="002E00E9"/>
    <w:rsid w:val="002F22DE"/>
    <w:rsid w:val="002F2B8D"/>
    <w:rsid w:val="002F7602"/>
    <w:rsid w:val="00303F6D"/>
    <w:rsid w:val="00306041"/>
    <w:rsid w:val="003115F9"/>
    <w:rsid w:val="003120AD"/>
    <w:rsid w:val="003151BE"/>
    <w:rsid w:val="00325817"/>
    <w:rsid w:val="00334C69"/>
    <w:rsid w:val="003353F3"/>
    <w:rsid w:val="003525AF"/>
    <w:rsid w:val="00356C99"/>
    <w:rsid w:val="00356D40"/>
    <w:rsid w:val="00366AC1"/>
    <w:rsid w:val="00370B90"/>
    <w:rsid w:val="00372786"/>
    <w:rsid w:val="003756A8"/>
    <w:rsid w:val="00391D63"/>
    <w:rsid w:val="003933E1"/>
    <w:rsid w:val="003A22F1"/>
    <w:rsid w:val="003A44FB"/>
    <w:rsid w:val="003A4A90"/>
    <w:rsid w:val="003A6464"/>
    <w:rsid w:val="003B213A"/>
    <w:rsid w:val="003B4349"/>
    <w:rsid w:val="003B4849"/>
    <w:rsid w:val="003C14FC"/>
    <w:rsid w:val="003C47C0"/>
    <w:rsid w:val="003D239C"/>
    <w:rsid w:val="003D2F02"/>
    <w:rsid w:val="003D62B2"/>
    <w:rsid w:val="003D6AE4"/>
    <w:rsid w:val="003F1EB7"/>
    <w:rsid w:val="003F7A51"/>
    <w:rsid w:val="004076CC"/>
    <w:rsid w:val="004129A8"/>
    <w:rsid w:val="00417380"/>
    <w:rsid w:val="004173C0"/>
    <w:rsid w:val="004173F7"/>
    <w:rsid w:val="0041799A"/>
    <w:rsid w:val="00420D51"/>
    <w:rsid w:val="00421A42"/>
    <w:rsid w:val="004226F2"/>
    <w:rsid w:val="00425386"/>
    <w:rsid w:val="0043302C"/>
    <w:rsid w:val="00435370"/>
    <w:rsid w:val="00437D7C"/>
    <w:rsid w:val="004521AE"/>
    <w:rsid w:val="00453432"/>
    <w:rsid w:val="004549F4"/>
    <w:rsid w:val="00462DC5"/>
    <w:rsid w:val="0046599B"/>
    <w:rsid w:val="00467C6E"/>
    <w:rsid w:val="004711A3"/>
    <w:rsid w:val="004725B8"/>
    <w:rsid w:val="00481451"/>
    <w:rsid w:val="0048190E"/>
    <w:rsid w:val="00490B18"/>
    <w:rsid w:val="00493196"/>
    <w:rsid w:val="00494CA6"/>
    <w:rsid w:val="0049512C"/>
    <w:rsid w:val="004A41AD"/>
    <w:rsid w:val="004A7ADF"/>
    <w:rsid w:val="004C2933"/>
    <w:rsid w:val="004D1B4E"/>
    <w:rsid w:val="004D3D1D"/>
    <w:rsid w:val="004E26A2"/>
    <w:rsid w:val="004F02EB"/>
    <w:rsid w:val="004F33E0"/>
    <w:rsid w:val="004F578C"/>
    <w:rsid w:val="004F7708"/>
    <w:rsid w:val="00515C35"/>
    <w:rsid w:val="00521C72"/>
    <w:rsid w:val="00522A00"/>
    <w:rsid w:val="005253A9"/>
    <w:rsid w:val="00526334"/>
    <w:rsid w:val="00532317"/>
    <w:rsid w:val="0053308D"/>
    <w:rsid w:val="00540B2C"/>
    <w:rsid w:val="00551B25"/>
    <w:rsid w:val="005522F9"/>
    <w:rsid w:val="00560D54"/>
    <w:rsid w:val="00560E96"/>
    <w:rsid w:val="00563308"/>
    <w:rsid w:val="00564DE9"/>
    <w:rsid w:val="005717A1"/>
    <w:rsid w:val="00575250"/>
    <w:rsid w:val="005760B2"/>
    <w:rsid w:val="0057762A"/>
    <w:rsid w:val="005779D3"/>
    <w:rsid w:val="005829C8"/>
    <w:rsid w:val="00587343"/>
    <w:rsid w:val="00597C55"/>
    <w:rsid w:val="005A0EDE"/>
    <w:rsid w:val="005A27BD"/>
    <w:rsid w:val="005B0F0A"/>
    <w:rsid w:val="005B32F1"/>
    <w:rsid w:val="005B347F"/>
    <w:rsid w:val="005C0382"/>
    <w:rsid w:val="005F1DAD"/>
    <w:rsid w:val="005F4B4F"/>
    <w:rsid w:val="005F5FA0"/>
    <w:rsid w:val="00610D34"/>
    <w:rsid w:val="00612283"/>
    <w:rsid w:val="006148B5"/>
    <w:rsid w:val="00623332"/>
    <w:rsid w:val="00627B42"/>
    <w:rsid w:val="00630DB5"/>
    <w:rsid w:val="00631AE1"/>
    <w:rsid w:val="00635437"/>
    <w:rsid w:val="0064282B"/>
    <w:rsid w:val="00645B3D"/>
    <w:rsid w:val="00645C91"/>
    <w:rsid w:val="00652168"/>
    <w:rsid w:val="00652797"/>
    <w:rsid w:val="00653397"/>
    <w:rsid w:val="006717D6"/>
    <w:rsid w:val="006747DA"/>
    <w:rsid w:val="006774F7"/>
    <w:rsid w:val="00680999"/>
    <w:rsid w:val="006832D8"/>
    <w:rsid w:val="0068783D"/>
    <w:rsid w:val="00687A93"/>
    <w:rsid w:val="006941D7"/>
    <w:rsid w:val="006969D7"/>
    <w:rsid w:val="006A27F1"/>
    <w:rsid w:val="006A4A20"/>
    <w:rsid w:val="006B795F"/>
    <w:rsid w:val="006C028C"/>
    <w:rsid w:val="006C18A7"/>
    <w:rsid w:val="006C18AA"/>
    <w:rsid w:val="006D3124"/>
    <w:rsid w:val="006D5724"/>
    <w:rsid w:val="006D6C62"/>
    <w:rsid w:val="006E3965"/>
    <w:rsid w:val="006E3AAE"/>
    <w:rsid w:val="006E5BE9"/>
    <w:rsid w:val="006E7FCB"/>
    <w:rsid w:val="006F09BC"/>
    <w:rsid w:val="006F1A6B"/>
    <w:rsid w:val="006F72BE"/>
    <w:rsid w:val="007010F3"/>
    <w:rsid w:val="00723FBD"/>
    <w:rsid w:val="0073114A"/>
    <w:rsid w:val="0073615B"/>
    <w:rsid w:val="007402AE"/>
    <w:rsid w:val="00753B93"/>
    <w:rsid w:val="00761744"/>
    <w:rsid w:val="0076421F"/>
    <w:rsid w:val="00767636"/>
    <w:rsid w:val="00775CA7"/>
    <w:rsid w:val="00783D8F"/>
    <w:rsid w:val="007845BC"/>
    <w:rsid w:val="00786265"/>
    <w:rsid w:val="0079555B"/>
    <w:rsid w:val="007973AF"/>
    <w:rsid w:val="007B4CA7"/>
    <w:rsid w:val="007B7D03"/>
    <w:rsid w:val="007C0551"/>
    <w:rsid w:val="007C55DD"/>
    <w:rsid w:val="007C5ECE"/>
    <w:rsid w:val="007D15C8"/>
    <w:rsid w:val="007D5C5E"/>
    <w:rsid w:val="007E0AB9"/>
    <w:rsid w:val="007E23B0"/>
    <w:rsid w:val="007E7022"/>
    <w:rsid w:val="007F7122"/>
    <w:rsid w:val="00812375"/>
    <w:rsid w:val="008130E7"/>
    <w:rsid w:val="00813597"/>
    <w:rsid w:val="0081713D"/>
    <w:rsid w:val="008172F7"/>
    <w:rsid w:val="00820A6D"/>
    <w:rsid w:val="00821907"/>
    <w:rsid w:val="0082309A"/>
    <w:rsid w:val="00825F23"/>
    <w:rsid w:val="008274ED"/>
    <w:rsid w:val="00833365"/>
    <w:rsid w:val="0084080B"/>
    <w:rsid w:val="008533A3"/>
    <w:rsid w:val="00854958"/>
    <w:rsid w:val="008561BA"/>
    <w:rsid w:val="0086388A"/>
    <w:rsid w:val="00866C6A"/>
    <w:rsid w:val="008733EE"/>
    <w:rsid w:val="00877F94"/>
    <w:rsid w:val="008937C1"/>
    <w:rsid w:val="00894400"/>
    <w:rsid w:val="008A42E3"/>
    <w:rsid w:val="008B1BE7"/>
    <w:rsid w:val="008B2B33"/>
    <w:rsid w:val="008C5D0F"/>
    <w:rsid w:val="008D0627"/>
    <w:rsid w:val="008D160E"/>
    <w:rsid w:val="008D1B28"/>
    <w:rsid w:val="008D6AF0"/>
    <w:rsid w:val="008D7F6C"/>
    <w:rsid w:val="008E55C8"/>
    <w:rsid w:val="008F1766"/>
    <w:rsid w:val="0091640A"/>
    <w:rsid w:val="00917D68"/>
    <w:rsid w:val="00922001"/>
    <w:rsid w:val="0092314E"/>
    <w:rsid w:val="0092504D"/>
    <w:rsid w:val="0093236C"/>
    <w:rsid w:val="009339E5"/>
    <w:rsid w:val="009367BE"/>
    <w:rsid w:val="00940F26"/>
    <w:rsid w:val="00942D2C"/>
    <w:rsid w:val="00947080"/>
    <w:rsid w:val="0095072B"/>
    <w:rsid w:val="009528E5"/>
    <w:rsid w:val="00956FEB"/>
    <w:rsid w:val="00961CDE"/>
    <w:rsid w:val="00971167"/>
    <w:rsid w:val="009818E1"/>
    <w:rsid w:val="00985010"/>
    <w:rsid w:val="00986869"/>
    <w:rsid w:val="00991488"/>
    <w:rsid w:val="00994AE4"/>
    <w:rsid w:val="00995D1E"/>
    <w:rsid w:val="00996E56"/>
    <w:rsid w:val="009975DE"/>
    <w:rsid w:val="009A4D27"/>
    <w:rsid w:val="009A6D06"/>
    <w:rsid w:val="009B1104"/>
    <w:rsid w:val="009B648D"/>
    <w:rsid w:val="009D59CE"/>
    <w:rsid w:val="009D6E00"/>
    <w:rsid w:val="009D7E91"/>
    <w:rsid w:val="009E1CB9"/>
    <w:rsid w:val="009E60F3"/>
    <w:rsid w:val="009F563C"/>
    <w:rsid w:val="00A02C39"/>
    <w:rsid w:val="00A03032"/>
    <w:rsid w:val="00A06802"/>
    <w:rsid w:val="00A06B0B"/>
    <w:rsid w:val="00A07B92"/>
    <w:rsid w:val="00A1109F"/>
    <w:rsid w:val="00A1183A"/>
    <w:rsid w:val="00A14D3B"/>
    <w:rsid w:val="00A15870"/>
    <w:rsid w:val="00A267EC"/>
    <w:rsid w:val="00A3098B"/>
    <w:rsid w:val="00A34055"/>
    <w:rsid w:val="00A371F6"/>
    <w:rsid w:val="00A43CE0"/>
    <w:rsid w:val="00A44D9B"/>
    <w:rsid w:val="00A519BB"/>
    <w:rsid w:val="00A51F64"/>
    <w:rsid w:val="00A53527"/>
    <w:rsid w:val="00A55895"/>
    <w:rsid w:val="00A5797A"/>
    <w:rsid w:val="00A605FF"/>
    <w:rsid w:val="00A63899"/>
    <w:rsid w:val="00A646C4"/>
    <w:rsid w:val="00A65F72"/>
    <w:rsid w:val="00A7223D"/>
    <w:rsid w:val="00A80AD8"/>
    <w:rsid w:val="00A83888"/>
    <w:rsid w:val="00A965B9"/>
    <w:rsid w:val="00AA2539"/>
    <w:rsid w:val="00AA5FBE"/>
    <w:rsid w:val="00AA66AA"/>
    <w:rsid w:val="00AB02B3"/>
    <w:rsid w:val="00AB04AC"/>
    <w:rsid w:val="00AB0D05"/>
    <w:rsid w:val="00AB3451"/>
    <w:rsid w:val="00AB5780"/>
    <w:rsid w:val="00AC7932"/>
    <w:rsid w:val="00AD5272"/>
    <w:rsid w:val="00AD674A"/>
    <w:rsid w:val="00AE0FEC"/>
    <w:rsid w:val="00AE393C"/>
    <w:rsid w:val="00AE40B0"/>
    <w:rsid w:val="00AE4D16"/>
    <w:rsid w:val="00AE7CE0"/>
    <w:rsid w:val="00AF21B0"/>
    <w:rsid w:val="00AF39C3"/>
    <w:rsid w:val="00B077BB"/>
    <w:rsid w:val="00B12213"/>
    <w:rsid w:val="00B17B7D"/>
    <w:rsid w:val="00B21FDC"/>
    <w:rsid w:val="00B2207A"/>
    <w:rsid w:val="00B2243C"/>
    <w:rsid w:val="00B25FDD"/>
    <w:rsid w:val="00B30FB7"/>
    <w:rsid w:val="00B34D49"/>
    <w:rsid w:val="00B358EB"/>
    <w:rsid w:val="00B36173"/>
    <w:rsid w:val="00B443E5"/>
    <w:rsid w:val="00B44403"/>
    <w:rsid w:val="00B44E24"/>
    <w:rsid w:val="00B44FE5"/>
    <w:rsid w:val="00B46024"/>
    <w:rsid w:val="00B53B97"/>
    <w:rsid w:val="00B64E4D"/>
    <w:rsid w:val="00B66A9C"/>
    <w:rsid w:val="00B837B3"/>
    <w:rsid w:val="00B912C6"/>
    <w:rsid w:val="00B92D0E"/>
    <w:rsid w:val="00B93D65"/>
    <w:rsid w:val="00B946C4"/>
    <w:rsid w:val="00BA3079"/>
    <w:rsid w:val="00BB3C79"/>
    <w:rsid w:val="00BB7535"/>
    <w:rsid w:val="00BC2340"/>
    <w:rsid w:val="00BC3A47"/>
    <w:rsid w:val="00BD6F68"/>
    <w:rsid w:val="00BD749A"/>
    <w:rsid w:val="00BE3962"/>
    <w:rsid w:val="00BE61B9"/>
    <w:rsid w:val="00BE6D01"/>
    <w:rsid w:val="00BF0BCC"/>
    <w:rsid w:val="00BF1277"/>
    <w:rsid w:val="00BF3326"/>
    <w:rsid w:val="00BF79C5"/>
    <w:rsid w:val="00C00745"/>
    <w:rsid w:val="00C02005"/>
    <w:rsid w:val="00C07D54"/>
    <w:rsid w:val="00C159DD"/>
    <w:rsid w:val="00C17D4D"/>
    <w:rsid w:val="00C224CB"/>
    <w:rsid w:val="00C25EE4"/>
    <w:rsid w:val="00C276B8"/>
    <w:rsid w:val="00C33D66"/>
    <w:rsid w:val="00C348C5"/>
    <w:rsid w:val="00C43988"/>
    <w:rsid w:val="00C45B90"/>
    <w:rsid w:val="00C52034"/>
    <w:rsid w:val="00C52E59"/>
    <w:rsid w:val="00C55403"/>
    <w:rsid w:val="00C56466"/>
    <w:rsid w:val="00C77F54"/>
    <w:rsid w:val="00C838EB"/>
    <w:rsid w:val="00C96316"/>
    <w:rsid w:val="00CA285F"/>
    <w:rsid w:val="00CA64B9"/>
    <w:rsid w:val="00CB02BF"/>
    <w:rsid w:val="00CB47D6"/>
    <w:rsid w:val="00CB48A7"/>
    <w:rsid w:val="00CC2D7D"/>
    <w:rsid w:val="00CC7007"/>
    <w:rsid w:val="00CE0039"/>
    <w:rsid w:val="00CE2A9C"/>
    <w:rsid w:val="00CF114A"/>
    <w:rsid w:val="00CF4F41"/>
    <w:rsid w:val="00CF7269"/>
    <w:rsid w:val="00D01E23"/>
    <w:rsid w:val="00D048E2"/>
    <w:rsid w:val="00D07696"/>
    <w:rsid w:val="00D10CBD"/>
    <w:rsid w:val="00D1451F"/>
    <w:rsid w:val="00D16672"/>
    <w:rsid w:val="00D175DC"/>
    <w:rsid w:val="00D24108"/>
    <w:rsid w:val="00D25B65"/>
    <w:rsid w:val="00D267B0"/>
    <w:rsid w:val="00D269D3"/>
    <w:rsid w:val="00D278C7"/>
    <w:rsid w:val="00D32858"/>
    <w:rsid w:val="00D343B1"/>
    <w:rsid w:val="00D36FBE"/>
    <w:rsid w:val="00D44555"/>
    <w:rsid w:val="00D4547A"/>
    <w:rsid w:val="00D45C26"/>
    <w:rsid w:val="00D54813"/>
    <w:rsid w:val="00D575B7"/>
    <w:rsid w:val="00D677D0"/>
    <w:rsid w:val="00D70CF0"/>
    <w:rsid w:val="00D776D0"/>
    <w:rsid w:val="00D84594"/>
    <w:rsid w:val="00D87B6F"/>
    <w:rsid w:val="00DA087B"/>
    <w:rsid w:val="00DA577A"/>
    <w:rsid w:val="00DA7ABA"/>
    <w:rsid w:val="00DB25E7"/>
    <w:rsid w:val="00DB2FBE"/>
    <w:rsid w:val="00DB3920"/>
    <w:rsid w:val="00DC6468"/>
    <w:rsid w:val="00DC7EF9"/>
    <w:rsid w:val="00DD2484"/>
    <w:rsid w:val="00DD561F"/>
    <w:rsid w:val="00DE7C74"/>
    <w:rsid w:val="00DF1147"/>
    <w:rsid w:val="00DF1578"/>
    <w:rsid w:val="00DF1D68"/>
    <w:rsid w:val="00DF2F8F"/>
    <w:rsid w:val="00DF7F1D"/>
    <w:rsid w:val="00E12A9F"/>
    <w:rsid w:val="00E1782B"/>
    <w:rsid w:val="00E17837"/>
    <w:rsid w:val="00E17905"/>
    <w:rsid w:val="00E17C47"/>
    <w:rsid w:val="00E20A60"/>
    <w:rsid w:val="00E20AB0"/>
    <w:rsid w:val="00E2680F"/>
    <w:rsid w:val="00E3239F"/>
    <w:rsid w:val="00E616D5"/>
    <w:rsid w:val="00E879C0"/>
    <w:rsid w:val="00E92F39"/>
    <w:rsid w:val="00E94987"/>
    <w:rsid w:val="00EA04B9"/>
    <w:rsid w:val="00EA17E9"/>
    <w:rsid w:val="00EA41E8"/>
    <w:rsid w:val="00EA6691"/>
    <w:rsid w:val="00EA73EB"/>
    <w:rsid w:val="00EB1CE1"/>
    <w:rsid w:val="00EB4B80"/>
    <w:rsid w:val="00EC7111"/>
    <w:rsid w:val="00ED0813"/>
    <w:rsid w:val="00ED237F"/>
    <w:rsid w:val="00ED49D4"/>
    <w:rsid w:val="00ED4E44"/>
    <w:rsid w:val="00EE252A"/>
    <w:rsid w:val="00EE2889"/>
    <w:rsid w:val="00EE4DEF"/>
    <w:rsid w:val="00EF3772"/>
    <w:rsid w:val="00EF4E07"/>
    <w:rsid w:val="00EF6E63"/>
    <w:rsid w:val="00F006ED"/>
    <w:rsid w:val="00F03C4F"/>
    <w:rsid w:val="00F26AF6"/>
    <w:rsid w:val="00F314C6"/>
    <w:rsid w:val="00F31E9B"/>
    <w:rsid w:val="00F34068"/>
    <w:rsid w:val="00F34E8D"/>
    <w:rsid w:val="00F43DED"/>
    <w:rsid w:val="00F44D43"/>
    <w:rsid w:val="00F47C21"/>
    <w:rsid w:val="00F47CA2"/>
    <w:rsid w:val="00F5041E"/>
    <w:rsid w:val="00F63C0E"/>
    <w:rsid w:val="00F73170"/>
    <w:rsid w:val="00F738D4"/>
    <w:rsid w:val="00F848BF"/>
    <w:rsid w:val="00F871B5"/>
    <w:rsid w:val="00F948E3"/>
    <w:rsid w:val="00F953DA"/>
    <w:rsid w:val="00FA0469"/>
    <w:rsid w:val="00FB6A78"/>
    <w:rsid w:val="00FB71BC"/>
    <w:rsid w:val="00FB7515"/>
    <w:rsid w:val="00FD0184"/>
    <w:rsid w:val="00FD2AA4"/>
    <w:rsid w:val="00FE365B"/>
    <w:rsid w:val="00FF0B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AC77AEA"/>
  <w15:chartTrackingRefBased/>
  <w15:docId w15:val="{EDA64209-A67D-4FEC-A5FC-5D65417C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599B"/>
    <w:rPr>
      <w:rFonts w:ascii="Arial" w:hAnsi="Arial"/>
      <w:sz w:val="24"/>
      <w:szCs w:val="24"/>
    </w:rPr>
  </w:style>
  <w:style w:type="paragraph" w:styleId="Heading1">
    <w:name w:val="heading 1"/>
    <w:basedOn w:val="Normal"/>
    <w:next w:val="Normal"/>
    <w:qFormat/>
    <w:rsid w:val="0046599B"/>
    <w:pPr>
      <w:keepNext/>
      <w:outlineLvl w:val="0"/>
    </w:pPr>
    <w:rPr>
      <w:rFonts w:ascii="Times New Roman" w:hAnsi="Times New Roman" w:cs="Mangal"/>
      <w:b/>
      <w:bCs/>
      <w:sz w:val="22"/>
      <w:szCs w:val="22"/>
      <w:lang w:bidi="ne-NP"/>
    </w:rPr>
  </w:style>
  <w:style w:type="paragraph" w:styleId="Heading2">
    <w:name w:val="heading 2"/>
    <w:basedOn w:val="Normal"/>
    <w:next w:val="Normal"/>
    <w:qFormat/>
    <w:rsid w:val="0046599B"/>
    <w:pPr>
      <w:keepNext/>
      <w:jc w:val="center"/>
      <w:outlineLvl w:val="1"/>
    </w:pPr>
    <w:rPr>
      <w:rFonts w:ascii="Times New Roman" w:hAnsi="Times New Roman" w:cs="Mangal"/>
      <w:b/>
      <w:bCs/>
      <w:sz w:val="22"/>
      <w:szCs w:val="22"/>
      <w:lang w:bidi="ne-NP"/>
    </w:rPr>
  </w:style>
  <w:style w:type="paragraph" w:styleId="Heading4">
    <w:name w:val="heading 4"/>
    <w:basedOn w:val="Normal"/>
    <w:next w:val="Normal"/>
    <w:qFormat/>
    <w:rsid w:val="0046599B"/>
    <w:pPr>
      <w:keepNext/>
      <w:spacing w:before="240" w:after="60"/>
      <w:outlineLvl w:val="3"/>
    </w:pPr>
    <w:rPr>
      <w:rFonts w:ascii="Times New Roman" w:hAnsi="Times New Roman"/>
      <w:b/>
      <w:bCs/>
      <w:sz w:val="28"/>
      <w:szCs w:val="28"/>
    </w:rPr>
  </w:style>
  <w:style w:type="paragraph" w:styleId="Heading8">
    <w:name w:val="heading 8"/>
    <w:basedOn w:val="Normal"/>
    <w:next w:val="Normal"/>
    <w:link w:val="Heading8Char"/>
    <w:semiHidden/>
    <w:unhideWhenUsed/>
    <w:qFormat/>
    <w:rsid w:val="00EE4DEF"/>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D62B2"/>
    <w:pPr>
      <w:autoSpaceDE w:val="0"/>
      <w:autoSpaceDN w:val="0"/>
      <w:adjustRightInd w:val="0"/>
    </w:pPr>
    <w:rPr>
      <w:rFonts w:ascii="Arial" w:hAnsi="Arial" w:cs="Arial"/>
      <w:color w:val="000000"/>
      <w:sz w:val="24"/>
      <w:szCs w:val="24"/>
    </w:rPr>
  </w:style>
  <w:style w:type="paragraph" w:customStyle="1" w:styleId="WPNormal">
    <w:name w:val="WP_Normal"/>
    <w:basedOn w:val="Normal"/>
    <w:rsid w:val="0046599B"/>
    <w:pPr>
      <w:widowControl w:val="0"/>
    </w:pPr>
    <w:rPr>
      <w:rFonts w:ascii="Monaco" w:hAnsi="Monaco" w:cs="Mangal"/>
      <w:snapToGrid w:val="0"/>
      <w:lang w:eastAsia="en-US" w:bidi="ne-NP"/>
    </w:rPr>
  </w:style>
  <w:style w:type="table" w:styleId="TableGrid">
    <w:name w:val="Table Grid"/>
    <w:basedOn w:val="TableNormal"/>
    <w:rsid w:val="00465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66C6A"/>
    <w:rPr>
      <w:rFonts w:ascii="Tahoma" w:hAnsi="Tahoma" w:cs="Tahoma"/>
      <w:sz w:val="16"/>
      <w:szCs w:val="16"/>
    </w:rPr>
  </w:style>
  <w:style w:type="character" w:customStyle="1" w:styleId="BalloonTextChar">
    <w:name w:val="Balloon Text Char"/>
    <w:link w:val="BalloonText"/>
    <w:rsid w:val="00866C6A"/>
    <w:rPr>
      <w:rFonts w:ascii="Tahoma" w:hAnsi="Tahoma" w:cs="Tahoma"/>
      <w:sz w:val="16"/>
      <w:szCs w:val="16"/>
    </w:rPr>
  </w:style>
  <w:style w:type="character" w:styleId="Strong">
    <w:name w:val="Strong"/>
    <w:uiPriority w:val="22"/>
    <w:qFormat/>
    <w:rsid w:val="006C028C"/>
    <w:rPr>
      <w:b/>
      <w:bCs/>
    </w:rPr>
  </w:style>
  <w:style w:type="paragraph" w:styleId="ListParagraph">
    <w:name w:val="List Paragraph"/>
    <w:basedOn w:val="Normal"/>
    <w:uiPriority w:val="34"/>
    <w:qFormat/>
    <w:rsid w:val="00B46024"/>
    <w:pPr>
      <w:ind w:left="720"/>
    </w:pPr>
  </w:style>
  <w:style w:type="character" w:customStyle="1" w:styleId="Heading8Char">
    <w:name w:val="Heading 8 Char"/>
    <w:link w:val="Heading8"/>
    <w:semiHidden/>
    <w:rsid w:val="00EE4DEF"/>
    <w:rPr>
      <w:rFonts w:ascii="Calibri" w:eastAsia="Times New Roman" w:hAnsi="Calibri" w:cs="Times New Roman"/>
      <w:i/>
      <w:iCs/>
      <w:sz w:val="24"/>
      <w:szCs w:val="24"/>
    </w:rPr>
  </w:style>
  <w:style w:type="paragraph" w:styleId="PlainText">
    <w:name w:val="Plain Text"/>
    <w:basedOn w:val="Normal"/>
    <w:link w:val="PlainTextChar"/>
    <w:uiPriority w:val="99"/>
    <w:unhideWhenUsed/>
    <w:rsid w:val="00645B3D"/>
    <w:rPr>
      <w:rFonts w:ascii="Calibri" w:eastAsia="Calibri" w:hAnsi="Calibri"/>
      <w:sz w:val="22"/>
      <w:szCs w:val="21"/>
      <w:lang w:eastAsia="en-US"/>
    </w:rPr>
  </w:style>
  <w:style w:type="character" w:customStyle="1" w:styleId="PlainTextChar">
    <w:name w:val="Plain Text Char"/>
    <w:link w:val="PlainText"/>
    <w:uiPriority w:val="99"/>
    <w:rsid w:val="00645B3D"/>
    <w:rPr>
      <w:rFonts w:ascii="Calibri" w:eastAsia="Calibri" w:hAnsi="Calibri"/>
      <w:sz w:val="22"/>
      <w:szCs w:val="21"/>
      <w:lang w:eastAsia="en-US"/>
    </w:rPr>
  </w:style>
  <w:style w:type="paragraph" w:styleId="BodyText3">
    <w:name w:val="Body Text 3"/>
    <w:basedOn w:val="Normal"/>
    <w:link w:val="BodyText3Char"/>
    <w:rsid w:val="00E94987"/>
    <w:pPr>
      <w:spacing w:after="120"/>
    </w:pPr>
    <w:rPr>
      <w:rFonts w:ascii="Times New Roman" w:hAnsi="Times New Roman"/>
      <w:sz w:val="16"/>
      <w:szCs w:val="16"/>
    </w:rPr>
  </w:style>
  <w:style w:type="character" w:customStyle="1" w:styleId="BodyText3Char">
    <w:name w:val="Body Text 3 Char"/>
    <w:link w:val="BodyText3"/>
    <w:rsid w:val="00E9498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282574">
      <w:bodyDiv w:val="1"/>
      <w:marLeft w:val="0"/>
      <w:marRight w:val="0"/>
      <w:marTop w:val="0"/>
      <w:marBottom w:val="0"/>
      <w:divBdr>
        <w:top w:val="none" w:sz="0" w:space="0" w:color="auto"/>
        <w:left w:val="none" w:sz="0" w:space="0" w:color="auto"/>
        <w:bottom w:val="none" w:sz="0" w:space="0" w:color="auto"/>
        <w:right w:val="none" w:sz="0" w:space="0" w:color="auto"/>
      </w:divBdr>
    </w:div>
    <w:div w:id="1156532184">
      <w:bodyDiv w:val="1"/>
      <w:marLeft w:val="0"/>
      <w:marRight w:val="0"/>
      <w:marTop w:val="0"/>
      <w:marBottom w:val="0"/>
      <w:divBdr>
        <w:top w:val="none" w:sz="0" w:space="0" w:color="auto"/>
        <w:left w:val="none" w:sz="0" w:space="0" w:color="auto"/>
        <w:bottom w:val="none" w:sz="0" w:space="0" w:color="auto"/>
        <w:right w:val="none" w:sz="0" w:space="0" w:color="auto"/>
      </w:divBdr>
    </w:div>
    <w:div w:id="1189680911">
      <w:bodyDiv w:val="1"/>
      <w:marLeft w:val="0"/>
      <w:marRight w:val="0"/>
      <w:marTop w:val="0"/>
      <w:marBottom w:val="0"/>
      <w:divBdr>
        <w:top w:val="none" w:sz="0" w:space="0" w:color="auto"/>
        <w:left w:val="none" w:sz="0" w:space="0" w:color="auto"/>
        <w:bottom w:val="none" w:sz="0" w:space="0" w:color="auto"/>
        <w:right w:val="none" w:sz="0" w:space="0" w:color="auto"/>
      </w:divBdr>
    </w:div>
    <w:div w:id="1952783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735EED2BF1E94F9C6C1A765B6D746B" ma:contentTypeVersion="14" ma:contentTypeDescription="Create a new document." ma:contentTypeScope="" ma:versionID="fe7a2b877495c0016246f5413e0b56cc">
  <xsd:schema xmlns:xsd="http://www.w3.org/2001/XMLSchema" xmlns:xs="http://www.w3.org/2001/XMLSchema" xmlns:p="http://schemas.microsoft.com/office/2006/metadata/properties" xmlns:ns2="809d0df0-38b4-4f59-b0a5-30f1c848caeb" xmlns:ns3="a8fd72dd-fe5d-44f8-993f-24f431c56696" targetNamespace="http://schemas.microsoft.com/office/2006/metadata/properties" ma:root="true" ma:fieldsID="8df214b1d77b96de9d9dc08e2e89c7b7" ns2:_="" ns3:_="">
    <xsd:import namespace="809d0df0-38b4-4f59-b0a5-30f1c848caeb"/>
    <xsd:import namespace="a8fd72dd-fe5d-44f8-993f-24f431c56696"/>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9d0df0-38b4-4f59-b0a5-30f1c848ca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bf322350-0d2a-439d-b835-ea99249e5fb9"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fd72dd-fe5d-44f8-993f-24f431c56696"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baaefbaa-8f94-44dd-904b-c3a5997c0b85}" ma:internalName="TaxCatchAll" ma:showField="CatchAllData" ma:web="a8fd72dd-fe5d-44f8-993f-24f431c56696">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09d0df0-38b4-4f59-b0a5-30f1c848caeb">
      <Terms xmlns="http://schemas.microsoft.com/office/infopath/2007/PartnerControls"/>
    </lcf76f155ced4ddcb4097134ff3c332f>
    <TaxCatchAll xmlns="a8fd72dd-fe5d-44f8-993f-24f431c56696" xsi:nil="true"/>
    <SharedWithUsers xmlns="a8fd72dd-fe5d-44f8-993f-24f431c56696">
      <UserInfo>
        <DisplayName>Nicola McIntosh</DisplayName>
        <AccountId>53</AccountId>
        <AccountType/>
      </UserInfo>
      <UserInfo>
        <DisplayName>Alison Geoghans</DisplayName>
        <AccountId>15</AccountId>
        <AccountType/>
      </UserInfo>
    </SharedWithUsers>
  </documentManagement>
</p:properties>
</file>

<file path=customXml/itemProps1.xml><?xml version="1.0" encoding="utf-8"?>
<ds:datastoreItem xmlns:ds="http://schemas.openxmlformats.org/officeDocument/2006/customXml" ds:itemID="{CC890EE0-7A00-408C-B080-6F630D4A732D}">
  <ds:schemaRefs>
    <ds:schemaRef ds:uri="http://schemas.openxmlformats.org/officeDocument/2006/bibliography"/>
  </ds:schemaRefs>
</ds:datastoreItem>
</file>

<file path=customXml/itemProps2.xml><?xml version="1.0" encoding="utf-8"?>
<ds:datastoreItem xmlns:ds="http://schemas.openxmlformats.org/officeDocument/2006/customXml" ds:itemID="{508432FF-5D3D-4606-89D3-F9B7CB781AB9}"/>
</file>

<file path=customXml/itemProps3.xml><?xml version="1.0" encoding="utf-8"?>
<ds:datastoreItem xmlns:ds="http://schemas.openxmlformats.org/officeDocument/2006/customXml" ds:itemID="{F9E7A082-2C6E-4C26-8326-3C8760EBD9F1}"/>
</file>

<file path=customXml/itemProps4.xml><?xml version="1.0" encoding="utf-8"?>
<ds:datastoreItem xmlns:ds="http://schemas.openxmlformats.org/officeDocument/2006/customXml" ds:itemID="{4B79AE66-A6A9-479C-9B52-916EF0431616}"/>
</file>

<file path=docProps/app.xml><?xml version="1.0" encoding="utf-8"?>
<Properties xmlns="http://schemas.openxmlformats.org/officeDocument/2006/extended-properties" xmlns:vt="http://schemas.openxmlformats.org/officeDocument/2006/docPropsVTypes">
  <Template>Normal</Template>
  <TotalTime>0</TotalTime>
  <Pages>9</Pages>
  <Words>1896</Words>
  <Characters>10811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KINGDOM HOUSING ASSOCIATION LIMITED</vt:lpstr>
    </vt:vector>
  </TitlesOfParts>
  <Company>Angus Housing Association</Company>
  <LinksUpToDate>false</LinksUpToDate>
  <CharactersWithSpaces>12682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KINGDOM HOUSING ASSOCIATION LIMITED</dc:title>
  <dc:subject/>
  <dc:creator>grant</dc:creator>
  <cp:keywords/>
  <cp:lastModifiedBy>Linlay Anderson</cp:lastModifiedBy>
  <cp:revision>2</cp:revision>
  <cp:lastPrinted>2023-06-01T13:37:00Z</cp:lastPrinted>
  <dcterms:created xsi:type="dcterms:W3CDTF">2023-08-09T13:20:00Z</dcterms:created>
  <dcterms:modified xsi:type="dcterms:W3CDTF">2023-08-09T13:20:00Z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0x01010088735EED2BF1E94F9C6C1A765B6D746B</vt:lpwstr>
  </property>
</Properties>
</file>