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6861" w14:textId="3A14DEA7" w:rsidR="003B6409" w:rsidRDefault="00731685" w:rsidP="003B6409">
      <w:pPr>
        <w:ind w:left="360"/>
        <w:rPr>
          <w:rFonts w:ascii="Arial" w:hAnsi="Arial" w:cs="Arial"/>
        </w:rPr>
      </w:pPr>
      <w:r w:rsidRPr="009844D1">
        <w:rPr>
          <w:noProof/>
        </w:rPr>
        <w:drawing>
          <wp:anchor distT="0" distB="0" distL="114300" distR="114300" simplePos="0" relativeHeight="251657728" behindDoc="1" locked="0" layoutInCell="1" allowOverlap="1" wp14:anchorId="4D7D2691" wp14:editId="1AE32D1E">
            <wp:simplePos x="0" y="0"/>
            <wp:positionH relativeFrom="column">
              <wp:posOffset>426085</wp:posOffset>
            </wp:positionH>
            <wp:positionV relativeFrom="paragraph">
              <wp:posOffset>167640</wp:posOffset>
            </wp:positionV>
            <wp:extent cx="5108575" cy="1987550"/>
            <wp:effectExtent l="0" t="0" r="0" b="0"/>
            <wp:wrapNone/>
            <wp:docPr id="881911598" name="Picture 1" descr="A logo for an angus housing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11598" name="Picture 1" descr="A logo for an angus housing associatio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8575" cy="1987550"/>
                    </a:xfrm>
                    <a:prstGeom prst="rect">
                      <a:avLst/>
                    </a:prstGeom>
                    <a:noFill/>
                    <a:ln>
                      <a:noFill/>
                    </a:ln>
                  </pic:spPr>
                </pic:pic>
              </a:graphicData>
            </a:graphic>
          </wp:anchor>
        </w:drawing>
      </w:r>
    </w:p>
    <w:p w14:paraId="34DC4228" w14:textId="5395EF94" w:rsidR="003B6409" w:rsidRPr="006178BD" w:rsidRDefault="003B6409" w:rsidP="003B6409">
      <w:pPr>
        <w:ind w:left="360"/>
        <w:rPr>
          <w:rFonts w:ascii="Arial" w:hAnsi="Arial" w:cs="Arial"/>
        </w:rPr>
      </w:pPr>
    </w:p>
    <w:p w14:paraId="236BAF2E" w14:textId="5C1736C1" w:rsidR="003B6409" w:rsidRDefault="003B6409" w:rsidP="003B6409">
      <w:pPr>
        <w:rPr>
          <w:sz w:val="28"/>
        </w:rPr>
      </w:pPr>
    </w:p>
    <w:p w14:paraId="752C41E3" w14:textId="77777777" w:rsidR="003B6409" w:rsidRDefault="003B6409" w:rsidP="003B6409">
      <w:pPr>
        <w:rPr>
          <w:sz w:val="28"/>
        </w:rPr>
      </w:pPr>
    </w:p>
    <w:p w14:paraId="3DE89AED" w14:textId="77777777" w:rsidR="003B6409" w:rsidRDefault="003B6409" w:rsidP="003B6409">
      <w:pPr>
        <w:rPr>
          <w:sz w:val="28"/>
        </w:rPr>
      </w:pPr>
    </w:p>
    <w:p w14:paraId="7F4EDD63" w14:textId="77777777" w:rsidR="00731685" w:rsidRDefault="00731685" w:rsidP="003B6409">
      <w:pPr>
        <w:pStyle w:val="BodyText3"/>
        <w:jc w:val="center"/>
        <w:rPr>
          <w:rFonts w:ascii="Arial" w:hAnsi="Arial" w:cs="Arial"/>
          <w:color w:val="002060"/>
          <w:sz w:val="44"/>
          <w:szCs w:val="44"/>
        </w:rPr>
      </w:pPr>
    </w:p>
    <w:p w14:paraId="26A6CAC4" w14:textId="77777777" w:rsidR="00731685" w:rsidRDefault="00731685" w:rsidP="003B6409">
      <w:pPr>
        <w:pStyle w:val="BodyText3"/>
        <w:jc w:val="center"/>
        <w:rPr>
          <w:rFonts w:ascii="Arial" w:hAnsi="Arial" w:cs="Arial"/>
          <w:color w:val="002060"/>
          <w:sz w:val="44"/>
          <w:szCs w:val="44"/>
        </w:rPr>
      </w:pPr>
    </w:p>
    <w:p w14:paraId="1F8C3A82" w14:textId="5A1AE7C5" w:rsidR="003B6409" w:rsidRPr="00D52F36" w:rsidRDefault="005E588E" w:rsidP="003B6409">
      <w:pPr>
        <w:pStyle w:val="BodyText3"/>
        <w:jc w:val="center"/>
        <w:rPr>
          <w:rFonts w:ascii="Arial" w:hAnsi="Arial" w:cs="Arial"/>
          <w:color w:val="002060"/>
          <w:sz w:val="44"/>
          <w:szCs w:val="44"/>
        </w:rPr>
      </w:pPr>
      <w:r>
        <w:rPr>
          <w:rFonts w:ascii="Arial" w:hAnsi="Arial" w:cs="Arial"/>
          <w:color w:val="002060"/>
          <w:sz w:val="44"/>
          <w:szCs w:val="44"/>
        </w:rPr>
        <w:t xml:space="preserve"> </w:t>
      </w:r>
      <w:r w:rsidR="00E71811">
        <w:rPr>
          <w:rFonts w:ascii="Arial" w:hAnsi="Arial" w:cs="Arial"/>
          <w:color w:val="002060"/>
          <w:sz w:val="44"/>
          <w:szCs w:val="44"/>
        </w:rPr>
        <w:t>Anti-Social</w:t>
      </w:r>
      <w:r w:rsidR="00E879A3">
        <w:rPr>
          <w:rFonts w:ascii="Arial" w:hAnsi="Arial" w:cs="Arial"/>
          <w:color w:val="002060"/>
          <w:sz w:val="44"/>
          <w:szCs w:val="44"/>
        </w:rPr>
        <w:t xml:space="preserve"> Behaviour</w:t>
      </w:r>
      <w:r w:rsidR="003B6409">
        <w:rPr>
          <w:rFonts w:ascii="Arial" w:hAnsi="Arial" w:cs="Arial"/>
          <w:color w:val="002060"/>
          <w:sz w:val="44"/>
          <w:szCs w:val="44"/>
        </w:rPr>
        <w:t xml:space="preserve"> Policy</w:t>
      </w:r>
    </w:p>
    <w:p w14:paraId="61AD60D8" w14:textId="77777777" w:rsidR="003B6409" w:rsidRPr="00A544A0" w:rsidRDefault="003B6409" w:rsidP="003B6409">
      <w:pPr>
        <w:pStyle w:val="BodyText3"/>
        <w:rPr>
          <w:rFonts w:ascii="Arial" w:hAnsi="Arial" w:cs="Arial"/>
          <w:color w:val="002060"/>
        </w:rPr>
      </w:pPr>
    </w:p>
    <w:p w14:paraId="53693395" w14:textId="77777777" w:rsidR="003B6409" w:rsidRDefault="003B6409" w:rsidP="003B6409">
      <w:pPr>
        <w:pStyle w:val="BodyText3"/>
        <w:rPr>
          <w:rFonts w:ascii="Comic Sans MS" w:hAnsi="Comic Sans MS"/>
        </w:rPr>
      </w:pPr>
    </w:p>
    <w:tbl>
      <w:tblPr>
        <w:tblW w:w="0" w:type="auto"/>
        <w:tblInd w:w="113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496"/>
        <w:gridCol w:w="1425"/>
        <w:gridCol w:w="1900"/>
        <w:gridCol w:w="950"/>
      </w:tblGrid>
      <w:tr w:rsidR="003B6409" w14:paraId="7FD776F2" w14:textId="77777777" w:rsidTr="00533D99">
        <w:trPr>
          <w:trHeight w:val="93"/>
        </w:trPr>
        <w:tc>
          <w:tcPr>
            <w:tcW w:w="3921"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05ECB14D" w14:textId="77777777" w:rsidR="003B6409" w:rsidRPr="00C47BBE" w:rsidRDefault="003B6409" w:rsidP="00533D99">
            <w:pPr>
              <w:rPr>
                <w:rFonts w:ascii="Arial" w:hAnsi="Arial" w:cs="Arial"/>
                <w:b/>
                <w:color w:val="002060"/>
              </w:rPr>
            </w:pPr>
            <w:r w:rsidRPr="00C47BBE">
              <w:rPr>
                <w:rFonts w:ascii="Arial" w:hAnsi="Arial" w:cs="Arial"/>
                <w:b/>
                <w:color w:val="002060"/>
              </w:rPr>
              <w:t>Policy Name</w:t>
            </w:r>
          </w:p>
        </w:tc>
        <w:tc>
          <w:tcPr>
            <w:tcW w:w="2850"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45A861A" w14:textId="77777777" w:rsidR="003B6409" w:rsidRPr="00C47BBE" w:rsidRDefault="00E71811" w:rsidP="00533D99">
            <w:pPr>
              <w:rPr>
                <w:rFonts w:ascii="Arial" w:hAnsi="Arial" w:cs="Arial"/>
                <w:color w:val="002060"/>
              </w:rPr>
            </w:pPr>
            <w:r>
              <w:rPr>
                <w:rFonts w:ascii="Arial" w:hAnsi="Arial" w:cs="Arial"/>
                <w:color w:val="002060"/>
              </w:rPr>
              <w:t>Anti-Social</w:t>
            </w:r>
            <w:r w:rsidR="00E879A3">
              <w:rPr>
                <w:rFonts w:ascii="Arial" w:hAnsi="Arial" w:cs="Arial"/>
                <w:color w:val="002060"/>
              </w:rPr>
              <w:t xml:space="preserve"> </w:t>
            </w:r>
            <w:r>
              <w:rPr>
                <w:rFonts w:ascii="Arial" w:hAnsi="Arial" w:cs="Arial"/>
                <w:color w:val="002060"/>
              </w:rPr>
              <w:t>Behaviour</w:t>
            </w:r>
            <w:r w:rsidRPr="00C47BBE">
              <w:rPr>
                <w:rFonts w:ascii="Arial" w:hAnsi="Arial" w:cs="Arial"/>
                <w:color w:val="002060"/>
              </w:rPr>
              <w:t xml:space="preserve"> Policy</w:t>
            </w:r>
            <w:r w:rsidR="003B6409" w:rsidRPr="00C47BBE">
              <w:rPr>
                <w:rFonts w:ascii="Arial" w:hAnsi="Arial" w:cs="Arial"/>
                <w:color w:val="002060"/>
              </w:rPr>
              <w:t xml:space="preserve"> </w:t>
            </w:r>
          </w:p>
        </w:tc>
      </w:tr>
      <w:tr w:rsidR="003B6409" w14:paraId="4B65B00E" w14:textId="77777777" w:rsidTr="00533D99">
        <w:trPr>
          <w:trHeight w:val="280"/>
        </w:trPr>
        <w:tc>
          <w:tcPr>
            <w:tcW w:w="3921"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07FB2A83" w14:textId="77777777" w:rsidR="003B6409" w:rsidRPr="00C47BBE" w:rsidRDefault="003B6409" w:rsidP="00533D99">
            <w:pPr>
              <w:rPr>
                <w:rFonts w:ascii="Arial" w:hAnsi="Arial" w:cs="Arial"/>
                <w:b/>
                <w:color w:val="002060"/>
              </w:rPr>
            </w:pPr>
            <w:r w:rsidRPr="00C47BBE">
              <w:rPr>
                <w:rFonts w:ascii="Arial" w:hAnsi="Arial" w:cs="Arial"/>
                <w:b/>
                <w:color w:val="002060"/>
              </w:rPr>
              <w:t>Policy Ref</w:t>
            </w:r>
          </w:p>
        </w:tc>
        <w:tc>
          <w:tcPr>
            <w:tcW w:w="2850"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499A9C29" w14:textId="77777777" w:rsidR="003B6409" w:rsidRPr="00C47BBE" w:rsidRDefault="003B6409" w:rsidP="00533D99">
            <w:pPr>
              <w:rPr>
                <w:rFonts w:ascii="Arial" w:hAnsi="Arial" w:cs="Arial"/>
                <w:color w:val="002060"/>
              </w:rPr>
            </w:pPr>
            <w:r w:rsidRPr="00C47BBE">
              <w:rPr>
                <w:rFonts w:ascii="Arial" w:hAnsi="Arial" w:cs="Arial"/>
                <w:color w:val="002060"/>
              </w:rPr>
              <w:t>HM</w:t>
            </w:r>
          </w:p>
        </w:tc>
      </w:tr>
      <w:tr w:rsidR="003B6409" w14:paraId="2FAAAFAB" w14:textId="77777777" w:rsidTr="00533D99">
        <w:trPr>
          <w:trHeight w:val="290"/>
        </w:trPr>
        <w:tc>
          <w:tcPr>
            <w:tcW w:w="3921"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171FD6CA" w14:textId="77777777" w:rsidR="003B6409" w:rsidRPr="00C47BBE" w:rsidRDefault="003B6409" w:rsidP="00533D99">
            <w:pPr>
              <w:rPr>
                <w:rFonts w:ascii="Arial" w:hAnsi="Arial" w:cs="Arial"/>
                <w:b/>
                <w:color w:val="002060"/>
              </w:rPr>
            </w:pPr>
            <w:r w:rsidRPr="00C47BBE">
              <w:rPr>
                <w:rFonts w:ascii="Arial" w:hAnsi="Arial" w:cs="Arial"/>
                <w:b/>
                <w:color w:val="002060"/>
              </w:rPr>
              <w:t>Review Date</w:t>
            </w:r>
          </w:p>
        </w:tc>
        <w:tc>
          <w:tcPr>
            <w:tcW w:w="2850"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3B7FC4B9" w14:textId="240954A3" w:rsidR="003B6409" w:rsidRPr="00C47BBE" w:rsidRDefault="00E879A3" w:rsidP="00533D99">
            <w:pPr>
              <w:rPr>
                <w:rFonts w:ascii="Arial" w:hAnsi="Arial" w:cs="Arial"/>
                <w:color w:val="002060"/>
              </w:rPr>
            </w:pPr>
            <w:r>
              <w:rPr>
                <w:rFonts w:ascii="Arial" w:hAnsi="Arial" w:cs="Arial"/>
                <w:color w:val="002060"/>
              </w:rPr>
              <w:t>February 202</w:t>
            </w:r>
            <w:r w:rsidR="00F44EDA">
              <w:rPr>
                <w:rFonts w:ascii="Arial" w:hAnsi="Arial" w:cs="Arial"/>
                <w:color w:val="002060"/>
              </w:rPr>
              <w:t>5</w:t>
            </w:r>
          </w:p>
        </w:tc>
      </w:tr>
      <w:tr w:rsidR="003B6409" w14:paraId="49E6BF92" w14:textId="77777777" w:rsidTr="00533D99">
        <w:trPr>
          <w:trHeight w:val="280"/>
        </w:trPr>
        <w:tc>
          <w:tcPr>
            <w:tcW w:w="3921"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42221162" w14:textId="77777777" w:rsidR="003B6409" w:rsidRPr="00C47BBE" w:rsidRDefault="003B6409" w:rsidP="00533D99">
            <w:pPr>
              <w:rPr>
                <w:rFonts w:ascii="Arial" w:hAnsi="Arial" w:cs="Arial"/>
                <w:b/>
                <w:color w:val="002060"/>
              </w:rPr>
            </w:pPr>
            <w:r w:rsidRPr="00C47BBE">
              <w:rPr>
                <w:rFonts w:ascii="Arial" w:hAnsi="Arial" w:cs="Arial"/>
                <w:b/>
                <w:color w:val="002060"/>
              </w:rPr>
              <w:t>Next Review Date</w:t>
            </w:r>
          </w:p>
        </w:tc>
        <w:tc>
          <w:tcPr>
            <w:tcW w:w="2850"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3001A369" w14:textId="37A784C8" w:rsidR="003B6409" w:rsidRPr="00C47BBE" w:rsidRDefault="00BD4826" w:rsidP="00533D99">
            <w:pPr>
              <w:rPr>
                <w:rFonts w:ascii="Arial" w:hAnsi="Arial" w:cs="Arial"/>
                <w:color w:val="002060"/>
              </w:rPr>
            </w:pPr>
            <w:r>
              <w:rPr>
                <w:rFonts w:ascii="Arial" w:hAnsi="Arial" w:cs="Arial"/>
                <w:color w:val="002060"/>
              </w:rPr>
              <w:t>February 20</w:t>
            </w:r>
            <w:r w:rsidR="00F44EDA">
              <w:rPr>
                <w:rFonts w:ascii="Arial" w:hAnsi="Arial" w:cs="Arial"/>
                <w:color w:val="002060"/>
              </w:rPr>
              <w:t>29</w:t>
            </w:r>
          </w:p>
        </w:tc>
      </w:tr>
      <w:tr w:rsidR="003B6409" w14:paraId="0D2C083B" w14:textId="77777777" w:rsidTr="00533D99">
        <w:trPr>
          <w:trHeight w:val="581"/>
        </w:trPr>
        <w:tc>
          <w:tcPr>
            <w:tcW w:w="3921"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3450285E" w14:textId="77777777" w:rsidR="003B6409" w:rsidRPr="00C47BBE" w:rsidRDefault="003B6409" w:rsidP="00533D99">
            <w:pPr>
              <w:rPr>
                <w:rFonts w:ascii="Arial" w:hAnsi="Arial" w:cs="Arial"/>
                <w:b/>
                <w:color w:val="002060"/>
              </w:rPr>
            </w:pPr>
            <w:r w:rsidRPr="00C47BBE">
              <w:rPr>
                <w:rFonts w:ascii="Arial" w:hAnsi="Arial" w:cs="Arial"/>
                <w:b/>
                <w:color w:val="002060"/>
              </w:rPr>
              <w:t>Committee</w:t>
            </w:r>
          </w:p>
        </w:tc>
        <w:tc>
          <w:tcPr>
            <w:tcW w:w="2850"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0229804F" w14:textId="77777777" w:rsidR="003B6409" w:rsidRPr="00C47BBE" w:rsidRDefault="003B6409" w:rsidP="00533D99">
            <w:pPr>
              <w:rPr>
                <w:rFonts w:ascii="Arial" w:hAnsi="Arial" w:cs="Arial"/>
                <w:color w:val="002060"/>
              </w:rPr>
            </w:pPr>
            <w:r w:rsidRPr="00C47BBE">
              <w:rPr>
                <w:rFonts w:ascii="Arial" w:hAnsi="Arial" w:cs="Arial"/>
                <w:color w:val="002060"/>
              </w:rPr>
              <w:t>Service Delivery Sub Committee</w:t>
            </w:r>
          </w:p>
        </w:tc>
      </w:tr>
      <w:tr w:rsidR="003B6409" w14:paraId="2CC58DA5" w14:textId="77777777" w:rsidTr="00533D99">
        <w:trPr>
          <w:trHeight w:val="280"/>
        </w:trPr>
        <w:tc>
          <w:tcPr>
            <w:tcW w:w="3921"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D447562" w14:textId="77777777" w:rsidR="003B6409" w:rsidRPr="00C47BBE" w:rsidRDefault="003B6409" w:rsidP="00533D99">
            <w:pPr>
              <w:rPr>
                <w:rFonts w:ascii="Arial" w:hAnsi="Arial" w:cs="Arial"/>
                <w:b/>
                <w:color w:val="002060"/>
              </w:rPr>
            </w:pPr>
            <w:r w:rsidRPr="00C47BBE">
              <w:rPr>
                <w:rFonts w:ascii="Arial" w:hAnsi="Arial" w:cs="Arial"/>
                <w:b/>
                <w:color w:val="002060"/>
              </w:rPr>
              <w:t>Author</w:t>
            </w:r>
          </w:p>
        </w:tc>
        <w:tc>
          <w:tcPr>
            <w:tcW w:w="2850"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7658190A" w14:textId="77777777" w:rsidR="003B6409" w:rsidRPr="00C47BBE" w:rsidRDefault="003B6409" w:rsidP="00533D99">
            <w:pPr>
              <w:rPr>
                <w:rFonts w:ascii="Arial" w:hAnsi="Arial" w:cs="Arial"/>
                <w:color w:val="002060"/>
              </w:rPr>
            </w:pPr>
            <w:r w:rsidRPr="00C47BBE">
              <w:rPr>
                <w:rFonts w:ascii="Arial" w:hAnsi="Arial" w:cs="Arial"/>
                <w:color w:val="002060"/>
              </w:rPr>
              <w:t xml:space="preserve">Linlay Anderson </w:t>
            </w:r>
          </w:p>
        </w:tc>
      </w:tr>
      <w:tr w:rsidR="003B6409" w14:paraId="494FA779" w14:textId="77777777" w:rsidTr="00533D99">
        <w:trPr>
          <w:trHeight w:val="571"/>
        </w:trPr>
        <w:tc>
          <w:tcPr>
            <w:tcW w:w="2496" w:type="dxa"/>
            <w:tcBorders>
              <w:top w:val="single" w:sz="4" w:space="0" w:color="002060"/>
              <w:left w:val="single" w:sz="4" w:space="0" w:color="002060"/>
              <w:bottom w:val="single" w:sz="4" w:space="0" w:color="002060"/>
              <w:right w:val="single" w:sz="4" w:space="0" w:color="002060"/>
            </w:tcBorders>
            <w:shd w:val="clear" w:color="auto" w:fill="auto"/>
            <w:hideMark/>
          </w:tcPr>
          <w:p w14:paraId="31D7B3E8" w14:textId="77777777" w:rsidR="003B6409" w:rsidRPr="00C47BBE" w:rsidRDefault="003B6409" w:rsidP="00533D99">
            <w:pPr>
              <w:rPr>
                <w:rFonts w:ascii="Arial" w:hAnsi="Arial" w:cs="Arial"/>
                <w:b/>
                <w:color w:val="002060"/>
              </w:rPr>
            </w:pPr>
            <w:r w:rsidRPr="00C47BBE">
              <w:rPr>
                <w:rFonts w:ascii="Arial" w:hAnsi="Arial" w:cs="Arial"/>
                <w:b/>
                <w:color w:val="002060"/>
              </w:rPr>
              <w:t>Internal Policy</w:t>
            </w:r>
          </w:p>
        </w:tc>
        <w:tc>
          <w:tcPr>
            <w:tcW w:w="1424" w:type="dxa"/>
            <w:tcBorders>
              <w:top w:val="single" w:sz="4" w:space="0" w:color="002060"/>
              <w:left w:val="single" w:sz="4" w:space="0" w:color="002060"/>
              <w:bottom w:val="single" w:sz="4" w:space="0" w:color="002060"/>
              <w:right w:val="single" w:sz="4" w:space="0" w:color="002060"/>
            </w:tcBorders>
            <w:shd w:val="clear" w:color="auto" w:fill="auto"/>
          </w:tcPr>
          <w:p w14:paraId="3B1D9144" w14:textId="77777777" w:rsidR="003B6409" w:rsidRPr="00C47BBE" w:rsidRDefault="003B6409" w:rsidP="00533D99">
            <w:pPr>
              <w:rPr>
                <w:rFonts w:ascii="Arial" w:hAnsi="Arial" w:cs="Arial"/>
                <w:color w:val="002060"/>
              </w:rPr>
            </w:pPr>
          </w:p>
        </w:tc>
        <w:tc>
          <w:tcPr>
            <w:tcW w:w="1900" w:type="dxa"/>
            <w:tcBorders>
              <w:top w:val="single" w:sz="4" w:space="0" w:color="002060"/>
              <w:left w:val="single" w:sz="4" w:space="0" w:color="002060"/>
              <w:bottom w:val="single" w:sz="4" w:space="0" w:color="002060"/>
              <w:right w:val="single" w:sz="4" w:space="0" w:color="002060"/>
            </w:tcBorders>
            <w:shd w:val="clear" w:color="auto" w:fill="auto"/>
            <w:hideMark/>
          </w:tcPr>
          <w:p w14:paraId="785AAA34" w14:textId="77777777" w:rsidR="003B6409" w:rsidRPr="00C47BBE" w:rsidRDefault="003B6409" w:rsidP="00533D99">
            <w:pPr>
              <w:rPr>
                <w:rFonts w:ascii="Arial" w:hAnsi="Arial" w:cs="Arial"/>
                <w:b/>
                <w:color w:val="002060"/>
              </w:rPr>
            </w:pPr>
            <w:r w:rsidRPr="00C47BBE">
              <w:rPr>
                <w:rFonts w:ascii="Arial" w:hAnsi="Arial" w:cs="Arial"/>
                <w:b/>
                <w:color w:val="002060"/>
              </w:rPr>
              <w:t>To be published</w:t>
            </w:r>
          </w:p>
        </w:tc>
        <w:tc>
          <w:tcPr>
            <w:tcW w:w="950" w:type="dxa"/>
            <w:tcBorders>
              <w:top w:val="single" w:sz="4" w:space="0" w:color="002060"/>
              <w:left w:val="single" w:sz="4" w:space="0" w:color="002060"/>
              <w:bottom w:val="single" w:sz="4" w:space="0" w:color="002060"/>
              <w:right w:val="single" w:sz="4" w:space="0" w:color="002060"/>
            </w:tcBorders>
            <w:shd w:val="clear" w:color="auto" w:fill="auto"/>
            <w:hideMark/>
          </w:tcPr>
          <w:p w14:paraId="49407830" w14:textId="77777777" w:rsidR="003B6409" w:rsidRPr="00C47BBE" w:rsidRDefault="003B6409" w:rsidP="00533D99">
            <w:pPr>
              <w:rPr>
                <w:rFonts w:ascii="Arial" w:hAnsi="Arial" w:cs="Arial"/>
                <w:color w:val="002060"/>
              </w:rPr>
            </w:pPr>
            <w:r w:rsidRPr="00C47BBE">
              <w:rPr>
                <w:rFonts w:ascii="Arial" w:hAnsi="Arial" w:cs="Arial"/>
                <w:color w:val="002060"/>
              </w:rPr>
              <w:t>X</w:t>
            </w:r>
          </w:p>
        </w:tc>
      </w:tr>
    </w:tbl>
    <w:p w14:paraId="0FD8A53A" w14:textId="77777777" w:rsidR="003B6409" w:rsidRDefault="003B6409" w:rsidP="003B6409">
      <w:pPr>
        <w:pStyle w:val="BodyText3"/>
        <w:rPr>
          <w:rFonts w:ascii="Comic Sans MS" w:hAnsi="Comic Sans MS"/>
        </w:rPr>
      </w:pPr>
      <w:r w:rsidRPr="00E907E6">
        <w:rPr>
          <w:rFonts w:ascii="Comic Sans MS" w:hAnsi="Comic Sans MS"/>
        </w:rPr>
        <w:t xml:space="preserve"> </w:t>
      </w:r>
      <w:r>
        <w:rPr>
          <w:rFonts w:ascii="Comic Sans MS" w:hAnsi="Comic Sans MS"/>
        </w:rPr>
        <w:t xml:space="preserve">          </w:t>
      </w:r>
      <w:r w:rsidRPr="00814EC4">
        <w:rPr>
          <w:rFonts w:ascii="Comic Sans MS" w:hAnsi="Comic Sans MS"/>
        </w:rPr>
        <w:t xml:space="preserve"> </w:t>
      </w:r>
    </w:p>
    <w:p w14:paraId="05475480" w14:textId="77777777" w:rsidR="003B6409" w:rsidRDefault="003B6409" w:rsidP="003B6409">
      <w:pPr>
        <w:pStyle w:val="WPNormal"/>
        <w:jc w:val="center"/>
        <w:rPr>
          <w:rFonts w:ascii="Arial" w:hAnsi="Arial" w:cs="Arial"/>
          <w:color w:val="002060"/>
        </w:rPr>
      </w:pPr>
    </w:p>
    <w:p w14:paraId="1C816F58" w14:textId="77777777" w:rsidR="003B6409" w:rsidRDefault="003B6409" w:rsidP="003B6409">
      <w:pPr>
        <w:pStyle w:val="WPNormal"/>
        <w:jc w:val="center"/>
        <w:rPr>
          <w:rFonts w:ascii="Arial" w:hAnsi="Arial" w:cs="Arial"/>
          <w:color w:val="002060"/>
        </w:rPr>
      </w:pPr>
    </w:p>
    <w:p w14:paraId="2C994954" w14:textId="77777777" w:rsidR="003B6409" w:rsidRDefault="003B6409" w:rsidP="003B6409">
      <w:pPr>
        <w:pStyle w:val="WPNormal"/>
        <w:jc w:val="center"/>
        <w:rPr>
          <w:rFonts w:ascii="Arial" w:hAnsi="Arial" w:cs="Arial"/>
          <w:color w:val="002060"/>
        </w:rPr>
      </w:pPr>
    </w:p>
    <w:p w14:paraId="0F9EE480" w14:textId="77777777" w:rsidR="003B6409" w:rsidRDefault="003B6409" w:rsidP="003B6409">
      <w:pPr>
        <w:pStyle w:val="WPNormal"/>
        <w:jc w:val="center"/>
        <w:rPr>
          <w:rFonts w:ascii="Arial" w:hAnsi="Arial" w:cs="Arial"/>
          <w:color w:val="002060"/>
        </w:rPr>
      </w:pPr>
    </w:p>
    <w:p w14:paraId="5DB0B2D4" w14:textId="77777777" w:rsidR="003B6409" w:rsidRDefault="003B6409" w:rsidP="003B6409">
      <w:pPr>
        <w:pStyle w:val="WPNormal"/>
        <w:jc w:val="center"/>
        <w:rPr>
          <w:rFonts w:ascii="Arial" w:hAnsi="Arial" w:cs="Arial"/>
          <w:color w:val="002060"/>
        </w:rPr>
      </w:pPr>
    </w:p>
    <w:p w14:paraId="5EC94EEC" w14:textId="77777777" w:rsidR="003B6409" w:rsidRDefault="003B6409" w:rsidP="003B6409">
      <w:pPr>
        <w:pStyle w:val="WPNormal"/>
        <w:jc w:val="center"/>
        <w:rPr>
          <w:rFonts w:ascii="Arial" w:hAnsi="Arial" w:cs="Arial"/>
          <w:color w:val="002060"/>
        </w:rPr>
      </w:pPr>
    </w:p>
    <w:p w14:paraId="6BE5A0C1" w14:textId="77777777" w:rsidR="003B6409" w:rsidRDefault="003B6409" w:rsidP="003B6409">
      <w:pPr>
        <w:pStyle w:val="WPNormal"/>
        <w:jc w:val="center"/>
        <w:rPr>
          <w:rFonts w:ascii="Arial" w:hAnsi="Arial" w:cs="Arial"/>
          <w:color w:val="002060"/>
        </w:rPr>
      </w:pPr>
    </w:p>
    <w:p w14:paraId="6354F0F7" w14:textId="77777777" w:rsidR="003B6409" w:rsidRDefault="003B6409" w:rsidP="003B6409">
      <w:pPr>
        <w:pStyle w:val="WPNormal"/>
        <w:jc w:val="center"/>
        <w:rPr>
          <w:rFonts w:ascii="Arial" w:hAnsi="Arial" w:cs="Arial"/>
          <w:color w:val="002060"/>
        </w:rPr>
      </w:pPr>
    </w:p>
    <w:p w14:paraId="2D9CB690" w14:textId="77777777" w:rsidR="00B34DF7" w:rsidRDefault="00B34DF7" w:rsidP="00A00F93">
      <w:pPr>
        <w:spacing w:line="266" w:lineRule="auto"/>
        <w:ind w:left="720" w:right="84" w:hanging="720"/>
        <w:jc w:val="both"/>
        <w:rPr>
          <w:rFonts w:ascii="Arial" w:hAnsi="Arial"/>
          <w:b/>
        </w:rPr>
      </w:pPr>
    </w:p>
    <w:p w14:paraId="5F2387E8" w14:textId="77777777" w:rsidR="00B34DF7" w:rsidRDefault="00B34DF7" w:rsidP="00A00F93">
      <w:pPr>
        <w:spacing w:line="266" w:lineRule="auto"/>
        <w:ind w:left="720" w:right="84" w:hanging="720"/>
        <w:jc w:val="both"/>
        <w:rPr>
          <w:rFonts w:ascii="Arial" w:hAnsi="Arial"/>
          <w:b/>
        </w:rPr>
      </w:pPr>
    </w:p>
    <w:p w14:paraId="21442F5C" w14:textId="77777777" w:rsidR="00815CEC" w:rsidRDefault="00815CEC" w:rsidP="00CA52A4">
      <w:pPr>
        <w:pStyle w:val="WPNormal"/>
        <w:rPr>
          <w:rFonts w:ascii="Arial" w:hAnsi="Arial" w:cs="Arial"/>
        </w:rPr>
      </w:pPr>
    </w:p>
    <w:p w14:paraId="4C74794E" w14:textId="77777777" w:rsidR="00CA52A4" w:rsidRDefault="00CA52A4" w:rsidP="00CA52A4">
      <w:pPr>
        <w:pStyle w:val="WPNormal"/>
        <w:rPr>
          <w:rFonts w:ascii="Arial" w:hAnsi="Arial" w:cs="Arial"/>
        </w:rPr>
      </w:pPr>
    </w:p>
    <w:p w14:paraId="53F73AF4" w14:textId="2B5E8ED6" w:rsidR="003B6409" w:rsidRPr="00230DE7" w:rsidRDefault="00CA52A4" w:rsidP="00CA52A4">
      <w:pPr>
        <w:pStyle w:val="WPNormal"/>
        <w:jc w:val="center"/>
        <w:rPr>
          <w:rFonts w:ascii="Arial" w:hAnsi="Arial" w:cs="Arial"/>
        </w:rPr>
      </w:pPr>
      <w:r>
        <w:rPr>
          <w:rFonts w:ascii="Arial" w:hAnsi="Arial" w:cs="Arial"/>
        </w:rPr>
        <w:lastRenderedPageBreak/>
        <w:t>A</w:t>
      </w:r>
      <w:r w:rsidR="003B6409" w:rsidRPr="00230DE7">
        <w:rPr>
          <w:rFonts w:ascii="Arial" w:hAnsi="Arial" w:cs="Arial"/>
        </w:rPr>
        <w:t>ngus Housing Association Limited Registered Charity Number SC020981</w:t>
      </w:r>
    </w:p>
    <w:p w14:paraId="4E9D828C" w14:textId="77777777" w:rsidR="003B6409" w:rsidRPr="002B5E93" w:rsidRDefault="003B6409" w:rsidP="003B6409">
      <w:pPr>
        <w:pStyle w:val="WPNormal"/>
        <w:rPr>
          <w:rFonts w:ascii="Arial" w:hAnsi="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02"/>
      </w:tblGrid>
      <w:tr w:rsidR="008C786A" w:rsidRPr="00262E0B" w14:paraId="5107226D" w14:textId="77777777" w:rsidTr="004C5D26">
        <w:tc>
          <w:tcPr>
            <w:tcW w:w="5778" w:type="dxa"/>
            <w:tcBorders>
              <w:top w:val="single" w:sz="4" w:space="0" w:color="auto"/>
              <w:left w:val="single" w:sz="4" w:space="0" w:color="auto"/>
              <w:right w:val="single" w:sz="4" w:space="0" w:color="auto"/>
            </w:tcBorders>
          </w:tcPr>
          <w:p w14:paraId="0BA621E2" w14:textId="77777777" w:rsidR="008C786A" w:rsidRPr="008C786A" w:rsidRDefault="008C786A" w:rsidP="008C786A">
            <w:pPr>
              <w:keepNext/>
              <w:jc w:val="center"/>
              <w:outlineLvl w:val="1"/>
              <w:rPr>
                <w:rFonts w:ascii="Arial" w:hAnsi="Arial" w:cs="Mangal"/>
                <w:b/>
                <w:sz w:val="24"/>
                <w:lang w:eastAsia="en-GB" w:bidi="ne-NP"/>
              </w:rPr>
            </w:pPr>
            <w:r>
              <w:rPr>
                <w:rFonts w:ascii="Arial" w:hAnsi="Arial" w:cs="Mangal"/>
                <w:b/>
                <w:sz w:val="24"/>
                <w:lang w:eastAsia="en-GB" w:bidi="ne-NP"/>
              </w:rPr>
              <w:t>Charter Outcome</w:t>
            </w:r>
          </w:p>
        </w:tc>
        <w:tc>
          <w:tcPr>
            <w:tcW w:w="3402" w:type="dxa"/>
            <w:tcBorders>
              <w:top w:val="single" w:sz="4" w:space="0" w:color="auto"/>
              <w:left w:val="single" w:sz="4" w:space="0" w:color="auto"/>
              <w:right w:val="single" w:sz="4" w:space="0" w:color="auto"/>
            </w:tcBorders>
          </w:tcPr>
          <w:p w14:paraId="7F6E9997" w14:textId="77777777" w:rsidR="008C786A" w:rsidRPr="00262E0B" w:rsidRDefault="008C786A" w:rsidP="004C5D26">
            <w:pPr>
              <w:keepNext/>
              <w:outlineLvl w:val="0"/>
              <w:rPr>
                <w:rFonts w:ascii="Arial" w:hAnsi="Arial" w:cs="Mangal"/>
                <w:sz w:val="24"/>
                <w:lang w:eastAsia="en-GB" w:bidi="ne-NP"/>
              </w:rPr>
            </w:pPr>
            <w:r w:rsidRPr="00262E0B">
              <w:rPr>
                <w:rFonts w:ascii="Arial" w:hAnsi="Arial" w:cs="Mangal"/>
                <w:sz w:val="24"/>
                <w:lang w:eastAsia="en-GB" w:bidi="ne-NP"/>
              </w:rPr>
              <w:t>Number(s)</w:t>
            </w:r>
          </w:p>
        </w:tc>
      </w:tr>
      <w:tr w:rsidR="008C786A" w:rsidRPr="00262E0B" w14:paraId="5E1656A8" w14:textId="77777777" w:rsidTr="004C5D26">
        <w:tc>
          <w:tcPr>
            <w:tcW w:w="5778" w:type="dxa"/>
            <w:tcBorders>
              <w:left w:val="single" w:sz="4" w:space="0" w:color="auto"/>
            </w:tcBorders>
          </w:tcPr>
          <w:p w14:paraId="19C09115" w14:textId="77777777" w:rsidR="008C786A" w:rsidRPr="00262E0B" w:rsidRDefault="008C786A" w:rsidP="004C5D26">
            <w:pPr>
              <w:keepNext/>
              <w:jc w:val="center"/>
              <w:outlineLvl w:val="1"/>
              <w:rPr>
                <w:rFonts w:ascii="Arial" w:hAnsi="Arial" w:cs="Mangal"/>
                <w:b/>
                <w:sz w:val="24"/>
                <w:lang w:eastAsia="en-GB" w:bidi="ne-NP"/>
              </w:rPr>
            </w:pPr>
            <w:r w:rsidRPr="00262E0B">
              <w:rPr>
                <w:rFonts w:ascii="Arial" w:hAnsi="Arial" w:cs="Mangal"/>
                <w:b/>
                <w:sz w:val="24"/>
                <w:lang w:eastAsia="en-GB" w:bidi="ne-NP"/>
              </w:rPr>
              <w:t xml:space="preserve">     The Customer/landlord relationship</w:t>
            </w:r>
          </w:p>
        </w:tc>
        <w:tc>
          <w:tcPr>
            <w:tcW w:w="3402" w:type="dxa"/>
            <w:tcBorders>
              <w:right w:val="single" w:sz="4" w:space="0" w:color="auto"/>
            </w:tcBorders>
          </w:tcPr>
          <w:p w14:paraId="0B8A922C" w14:textId="77777777" w:rsidR="008C786A" w:rsidRPr="006156DF" w:rsidRDefault="008C786A" w:rsidP="008C786A">
            <w:pPr>
              <w:rPr>
                <w:rFonts w:ascii="Arial" w:hAnsi="Arial"/>
                <w:lang w:eastAsia="en-GB"/>
              </w:rPr>
            </w:pPr>
            <w:r>
              <w:rPr>
                <w:rFonts w:ascii="Arial" w:hAnsi="Arial"/>
                <w:lang w:eastAsia="en-GB"/>
              </w:rPr>
              <w:t>1. Equalities , 2. Communicat</w:t>
            </w:r>
            <w:r w:rsidRPr="006156DF">
              <w:rPr>
                <w:rFonts w:ascii="Arial" w:hAnsi="Arial"/>
                <w:lang w:eastAsia="en-GB"/>
              </w:rPr>
              <w:t>ion</w:t>
            </w:r>
            <w:r>
              <w:rPr>
                <w:rFonts w:ascii="Arial" w:hAnsi="Arial"/>
                <w:lang w:eastAsia="en-GB"/>
              </w:rPr>
              <w:t xml:space="preserve">, 3. </w:t>
            </w:r>
            <w:r w:rsidRPr="006156DF">
              <w:rPr>
                <w:rFonts w:ascii="Arial" w:hAnsi="Arial"/>
                <w:lang w:eastAsia="en-GB"/>
              </w:rPr>
              <w:t>Participation</w:t>
            </w:r>
          </w:p>
        </w:tc>
      </w:tr>
      <w:tr w:rsidR="008C786A" w:rsidRPr="00262E0B" w14:paraId="4C681A26" w14:textId="77777777" w:rsidTr="004C5D26">
        <w:tc>
          <w:tcPr>
            <w:tcW w:w="5778" w:type="dxa"/>
            <w:tcBorders>
              <w:left w:val="single" w:sz="4" w:space="0" w:color="auto"/>
            </w:tcBorders>
          </w:tcPr>
          <w:p w14:paraId="1A075F79" w14:textId="77777777" w:rsidR="008C786A" w:rsidRPr="00262E0B" w:rsidRDefault="008C786A" w:rsidP="004C5D26">
            <w:pPr>
              <w:keepNext/>
              <w:jc w:val="center"/>
              <w:outlineLvl w:val="1"/>
              <w:rPr>
                <w:rFonts w:ascii="Arial" w:hAnsi="Arial" w:cs="Mangal"/>
                <w:b/>
                <w:sz w:val="24"/>
                <w:lang w:eastAsia="en-GB" w:bidi="ne-NP"/>
              </w:rPr>
            </w:pPr>
            <w:r w:rsidRPr="00262E0B">
              <w:rPr>
                <w:rFonts w:ascii="Arial" w:hAnsi="Arial" w:cs="Mangal"/>
                <w:b/>
                <w:sz w:val="24"/>
                <w:lang w:eastAsia="en-GB" w:bidi="ne-NP"/>
              </w:rPr>
              <w:t xml:space="preserve">     Housing quality and maintenance</w:t>
            </w:r>
          </w:p>
        </w:tc>
        <w:tc>
          <w:tcPr>
            <w:tcW w:w="3402" w:type="dxa"/>
            <w:tcBorders>
              <w:right w:val="single" w:sz="4" w:space="0" w:color="auto"/>
            </w:tcBorders>
          </w:tcPr>
          <w:p w14:paraId="27E662C6" w14:textId="77777777" w:rsidR="008C786A" w:rsidRPr="006156DF" w:rsidRDefault="008C786A" w:rsidP="004C5D26">
            <w:pPr>
              <w:rPr>
                <w:rFonts w:ascii="Arial" w:hAnsi="Arial"/>
                <w:lang w:eastAsia="en-GB"/>
              </w:rPr>
            </w:pPr>
          </w:p>
        </w:tc>
      </w:tr>
      <w:tr w:rsidR="008C786A" w:rsidRPr="00262E0B" w14:paraId="210B433E" w14:textId="77777777" w:rsidTr="004C5D26">
        <w:tc>
          <w:tcPr>
            <w:tcW w:w="5778" w:type="dxa"/>
            <w:tcBorders>
              <w:left w:val="single" w:sz="4" w:space="0" w:color="auto"/>
            </w:tcBorders>
          </w:tcPr>
          <w:p w14:paraId="50C003F0" w14:textId="77777777" w:rsidR="008C786A" w:rsidRPr="00262E0B" w:rsidRDefault="008C786A" w:rsidP="004C5D26">
            <w:pPr>
              <w:keepNext/>
              <w:jc w:val="center"/>
              <w:outlineLvl w:val="1"/>
              <w:rPr>
                <w:rFonts w:ascii="Arial" w:hAnsi="Arial" w:cs="Mangal"/>
                <w:b/>
                <w:sz w:val="24"/>
                <w:lang w:eastAsia="en-GB" w:bidi="ne-NP"/>
              </w:rPr>
            </w:pPr>
            <w:r w:rsidRPr="00262E0B">
              <w:rPr>
                <w:rFonts w:ascii="Arial" w:hAnsi="Arial" w:cs="Mangal"/>
                <w:b/>
                <w:sz w:val="24"/>
                <w:lang w:eastAsia="en-GB" w:bidi="ne-NP"/>
              </w:rPr>
              <w:t xml:space="preserve">     Neighbourhood and community</w:t>
            </w:r>
          </w:p>
        </w:tc>
        <w:tc>
          <w:tcPr>
            <w:tcW w:w="3402" w:type="dxa"/>
            <w:tcBorders>
              <w:right w:val="single" w:sz="4" w:space="0" w:color="auto"/>
            </w:tcBorders>
          </w:tcPr>
          <w:p w14:paraId="7163E9BF" w14:textId="77777777" w:rsidR="008C786A" w:rsidRPr="006156DF" w:rsidRDefault="008C786A" w:rsidP="004C5D26">
            <w:pPr>
              <w:rPr>
                <w:rFonts w:ascii="Arial" w:hAnsi="Arial"/>
                <w:lang w:eastAsia="en-GB"/>
              </w:rPr>
            </w:pPr>
            <w:r w:rsidRPr="006156DF">
              <w:rPr>
                <w:rFonts w:ascii="Arial" w:hAnsi="Arial"/>
                <w:lang w:eastAsia="en-GB"/>
              </w:rPr>
              <w:t xml:space="preserve">6. Estate Management, </w:t>
            </w:r>
            <w:r>
              <w:rPr>
                <w:rFonts w:ascii="Arial" w:hAnsi="Arial"/>
                <w:lang w:eastAsia="en-GB"/>
              </w:rPr>
              <w:t>anti-social</w:t>
            </w:r>
            <w:r w:rsidRPr="006156DF">
              <w:rPr>
                <w:rFonts w:ascii="Arial" w:hAnsi="Arial"/>
                <w:lang w:eastAsia="en-GB"/>
              </w:rPr>
              <w:t xml:space="preserve"> behaviour, neighbour nuisance and tenancy disputes</w:t>
            </w:r>
          </w:p>
        </w:tc>
      </w:tr>
      <w:tr w:rsidR="008C786A" w:rsidRPr="00262E0B" w14:paraId="185950CB" w14:textId="77777777" w:rsidTr="004C5D26">
        <w:tc>
          <w:tcPr>
            <w:tcW w:w="5778" w:type="dxa"/>
            <w:tcBorders>
              <w:left w:val="single" w:sz="4" w:space="0" w:color="auto"/>
            </w:tcBorders>
          </w:tcPr>
          <w:p w14:paraId="481F68EE" w14:textId="77777777" w:rsidR="008C786A" w:rsidRPr="00262E0B" w:rsidRDefault="008C786A" w:rsidP="004C5D26">
            <w:pPr>
              <w:keepNext/>
              <w:jc w:val="center"/>
              <w:outlineLvl w:val="1"/>
              <w:rPr>
                <w:rFonts w:ascii="Arial" w:hAnsi="Arial" w:cs="Mangal"/>
                <w:b/>
                <w:sz w:val="24"/>
                <w:lang w:eastAsia="en-GB" w:bidi="ne-NP"/>
              </w:rPr>
            </w:pPr>
            <w:r w:rsidRPr="00262E0B">
              <w:rPr>
                <w:rFonts w:ascii="Arial" w:hAnsi="Arial" w:cs="Mangal"/>
                <w:b/>
                <w:sz w:val="24"/>
                <w:lang w:eastAsia="en-GB" w:bidi="ne-NP"/>
              </w:rPr>
              <w:t xml:space="preserve">    Access to housing and support</w:t>
            </w:r>
          </w:p>
        </w:tc>
        <w:tc>
          <w:tcPr>
            <w:tcW w:w="3402" w:type="dxa"/>
            <w:tcBorders>
              <w:right w:val="single" w:sz="4" w:space="0" w:color="auto"/>
            </w:tcBorders>
          </w:tcPr>
          <w:p w14:paraId="78095045" w14:textId="77777777" w:rsidR="008C786A" w:rsidRPr="006156DF" w:rsidRDefault="008C786A" w:rsidP="004C5D26">
            <w:pPr>
              <w:rPr>
                <w:rFonts w:ascii="Arial" w:hAnsi="Arial"/>
                <w:lang w:eastAsia="en-GB"/>
              </w:rPr>
            </w:pPr>
            <w:r>
              <w:rPr>
                <w:rFonts w:ascii="Arial" w:hAnsi="Arial"/>
                <w:lang w:eastAsia="en-GB"/>
              </w:rPr>
              <w:t>11. Tenancy Sustainment</w:t>
            </w:r>
          </w:p>
        </w:tc>
      </w:tr>
      <w:tr w:rsidR="008C786A" w:rsidRPr="00262E0B" w14:paraId="13519503" w14:textId="77777777" w:rsidTr="004C5D26">
        <w:tc>
          <w:tcPr>
            <w:tcW w:w="5778" w:type="dxa"/>
            <w:tcBorders>
              <w:left w:val="single" w:sz="4" w:space="0" w:color="auto"/>
            </w:tcBorders>
          </w:tcPr>
          <w:p w14:paraId="357D3A9D" w14:textId="77777777" w:rsidR="008C786A" w:rsidRPr="00262E0B" w:rsidRDefault="008C786A" w:rsidP="004C5D26">
            <w:pPr>
              <w:keepNext/>
              <w:jc w:val="center"/>
              <w:outlineLvl w:val="1"/>
              <w:rPr>
                <w:rFonts w:ascii="Arial" w:hAnsi="Arial" w:cs="Mangal"/>
                <w:b/>
                <w:sz w:val="24"/>
                <w:lang w:eastAsia="en-GB" w:bidi="ne-NP"/>
              </w:rPr>
            </w:pPr>
            <w:r w:rsidRPr="00262E0B">
              <w:rPr>
                <w:rFonts w:ascii="Arial" w:hAnsi="Arial" w:cs="Mangal"/>
                <w:b/>
                <w:sz w:val="24"/>
                <w:lang w:eastAsia="en-GB" w:bidi="ne-NP"/>
              </w:rPr>
              <w:t xml:space="preserve">    Getting good valu</w:t>
            </w:r>
            <w:r>
              <w:rPr>
                <w:rFonts w:ascii="Arial" w:hAnsi="Arial" w:cs="Mangal"/>
                <w:b/>
                <w:sz w:val="24"/>
                <w:lang w:eastAsia="en-GB" w:bidi="ne-NP"/>
              </w:rPr>
              <w:t>e from rents and service charges</w:t>
            </w:r>
          </w:p>
        </w:tc>
        <w:tc>
          <w:tcPr>
            <w:tcW w:w="3402" w:type="dxa"/>
            <w:tcBorders>
              <w:right w:val="single" w:sz="4" w:space="0" w:color="auto"/>
            </w:tcBorders>
          </w:tcPr>
          <w:p w14:paraId="203E5BB9" w14:textId="77777777" w:rsidR="008C786A" w:rsidRPr="00262E0B" w:rsidRDefault="008C786A" w:rsidP="004C5D26">
            <w:pPr>
              <w:rPr>
                <w:rFonts w:ascii="Arial" w:hAnsi="Arial"/>
                <w:sz w:val="24"/>
                <w:szCs w:val="24"/>
                <w:lang w:eastAsia="en-GB"/>
              </w:rPr>
            </w:pPr>
          </w:p>
        </w:tc>
      </w:tr>
    </w:tbl>
    <w:p w14:paraId="3BCE4E89" w14:textId="77777777" w:rsidR="003B6409" w:rsidRPr="002B5E93" w:rsidRDefault="003B6409" w:rsidP="003B6409">
      <w:pPr>
        <w:pStyle w:val="WPNormal"/>
        <w:rPr>
          <w:rFonts w:ascii="Arial" w:hAnsi="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02"/>
      </w:tblGrid>
      <w:tr w:rsidR="003B6409" w:rsidRPr="002B5E93" w14:paraId="2D9C1023" w14:textId="77777777" w:rsidTr="00533D99">
        <w:tc>
          <w:tcPr>
            <w:tcW w:w="5778" w:type="dxa"/>
            <w:tcBorders>
              <w:bottom w:val="single" w:sz="4" w:space="0" w:color="auto"/>
            </w:tcBorders>
          </w:tcPr>
          <w:p w14:paraId="74A7AB51" w14:textId="77777777" w:rsidR="003B6409" w:rsidRPr="002B5E93" w:rsidRDefault="003B6409" w:rsidP="00533D99">
            <w:pPr>
              <w:pStyle w:val="Heading2"/>
              <w:rPr>
                <w:rFonts w:ascii="Arial" w:hAnsi="Arial"/>
                <w:bCs w:val="0"/>
                <w:sz w:val="24"/>
              </w:rPr>
            </w:pPr>
            <w:r w:rsidRPr="002B5E93">
              <w:rPr>
                <w:rFonts w:ascii="Arial" w:hAnsi="Arial"/>
                <w:bCs w:val="0"/>
                <w:sz w:val="24"/>
              </w:rPr>
              <w:t>Written By</w:t>
            </w:r>
          </w:p>
          <w:p w14:paraId="5F64428D" w14:textId="77777777" w:rsidR="003B6409" w:rsidRPr="002B5E93" w:rsidRDefault="003B6409" w:rsidP="00533D99">
            <w:pPr>
              <w:pStyle w:val="Heading2"/>
              <w:rPr>
                <w:rFonts w:ascii="Arial" w:hAnsi="Arial"/>
                <w:bCs w:val="0"/>
                <w:sz w:val="24"/>
              </w:rPr>
            </w:pPr>
          </w:p>
        </w:tc>
        <w:tc>
          <w:tcPr>
            <w:tcW w:w="3402" w:type="dxa"/>
            <w:tcBorders>
              <w:bottom w:val="single" w:sz="4" w:space="0" w:color="auto"/>
            </w:tcBorders>
          </w:tcPr>
          <w:p w14:paraId="245A0C71" w14:textId="77777777" w:rsidR="003B6409" w:rsidRPr="002B5E93" w:rsidRDefault="003B6409" w:rsidP="00533D99">
            <w:pPr>
              <w:rPr>
                <w:rFonts w:ascii="Arial" w:hAnsi="Arial"/>
              </w:rPr>
            </w:pPr>
            <w:smartTag w:uri="urn:schemas-microsoft-com:office:smarttags" w:element="PersonName">
              <w:r w:rsidRPr="002B5E93">
                <w:rPr>
                  <w:rFonts w:ascii="Arial" w:hAnsi="Arial"/>
                </w:rPr>
                <w:t>Linlay Anderson</w:t>
              </w:r>
            </w:smartTag>
          </w:p>
        </w:tc>
      </w:tr>
      <w:tr w:rsidR="003B6409" w:rsidRPr="002B5E93" w14:paraId="721D1FA0" w14:textId="77777777" w:rsidTr="00533D99">
        <w:tc>
          <w:tcPr>
            <w:tcW w:w="5778" w:type="dxa"/>
            <w:tcBorders>
              <w:bottom w:val="single" w:sz="4" w:space="0" w:color="auto"/>
            </w:tcBorders>
          </w:tcPr>
          <w:p w14:paraId="5723D452" w14:textId="77777777" w:rsidR="003B6409" w:rsidRPr="002B5E93" w:rsidRDefault="003B6409" w:rsidP="00533D99">
            <w:pPr>
              <w:pStyle w:val="Heading2"/>
              <w:rPr>
                <w:rFonts w:ascii="Arial" w:hAnsi="Arial"/>
                <w:bCs w:val="0"/>
                <w:sz w:val="24"/>
              </w:rPr>
            </w:pPr>
            <w:r w:rsidRPr="002B5E93">
              <w:rPr>
                <w:rFonts w:ascii="Arial" w:hAnsi="Arial"/>
                <w:bCs w:val="0"/>
                <w:sz w:val="24"/>
              </w:rPr>
              <w:t>Department</w:t>
            </w:r>
          </w:p>
          <w:p w14:paraId="1495442E" w14:textId="77777777" w:rsidR="003B6409" w:rsidRPr="002B5E93" w:rsidRDefault="003B6409" w:rsidP="00533D99">
            <w:pPr>
              <w:pStyle w:val="Heading2"/>
              <w:rPr>
                <w:rFonts w:ascii="Arial" w:hAnsi="Arial"/>
                <w:bCs w:val="0"/>
                <w:sz w:val="24"/>
              </w:rPr>
            </w:pPr>
          </w:p>
        </w:tc>
        <w:tc>
          <w:tcPr>
            <w:tcW w:w="3402" w:type="dxa"/>
            <w:tcBorders>
              <w:bottom w:val="single" w:sz="4" w:space="0" w:color="auto"/>
            </w:tcBorders>
          </w:tcPr>
          <w:p w14:paraId="3D654BE3" w14:textId="77777777" w:rsidR="003B6409" w:rsidRPr="002B5E93" w:rsidRDefault="003B6409" w:rsidP="00533D99">
            <w:pPr>
              <w:rPr>
                <w:rFonts w:ascii="Arial" w:hAnsi="Arial"/>
              </w:rPr>
            </w:pPr>
            <w:r w:rsidRPr="002B5E93">
              <w:rPr>
                <w:rFonts w:ascii="Arial" w:hAnsi="Arial"/>
              </w:rPr>
              <w:t>Housing Management</w:t>
            </w:r>
          </w:p>
        </w:tc>
      </w:tr>
    </w:tbl>
    <w:p w14:paraId="625326FF" w14:textId="77777777" w:rsidR="003B6409" w:rsidRPr="002B5E93" w:rsidRDefault="003B6409" w:rsidP="003B6409">
      <w:pPr>
        <w:pStyle w:val="WPNormal"/>
        <w:rPr>
          <w:rFonts w:ascii="Arial" w:hAnsi="Arial"/>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58"/>
      </w:tblGrid>
      <w:tr w:rsidR="003B6409" w:rsidRPr="002B5E93" w14:paraId="5D641BB5" w14:textId="77777777" w:rsidTr="00533D99">
        <w:tc>
          <w:tcPr>
            <w:tcW w:w="5778" w:type="dxa"/>
          </w:tcPr>
          <w:p w14:paraId="2B0BF7CE" w14:textId="77777777" w:rsidR="003B6409" w:rsidRPr="008C786A" w:rsidRDefault="003B6409" w:rsidP="008C786A">
            <w:pPr>
              <w:pStyle w:val="Heading2"/>
              <w:rPr>
                <w:rFonts w:ascii="Arial" w:hAnsi="Arial"/>
                <w:bCs w:val="0"/>
                <w:sz w:val="24"/>
              </w:rPr>
            </w:pPr>
            <w:r w:rsidRPr="002B5E93">
              <w:rPr>
                <w:rFonts w:ascii="Arial" w:hAnsi="Arial"/>
                <w:bCs w:val="0"/>
                <w:sz w:val="24"/>
              </w:rPr>
              <w:t>Approval Date by Committee</w:t>
            </w:r>
          </w:p>
        </w:tc>
        <w:tc>
          <w:tcPr>
            <w:tcW w:w="3458" w:type="dxa"/>
          </w:tcPr>
          <w:p w14:paraId="052E5449" w14:textId="1E853AFA" w:rsidR="003B6409" w:rsidRPr="002B5E93" w:rsidRDefault="00647B07" w:rsidP="00533D99">
            <w:pPr>
              <w:rPr>
                <w:rFonts w:ascii="Arial" w:hAnsi="Arial"/>
              </w:rPr>
            </w:pPr>
            <w:r>
              <w:rPr>
                <w:rFonts w:ascii="Arial" w:hAnsi="Arial"/>
              </w:rPr>
              <w:t>26</w:t>
            </w:r>
            <w:r w:rsidRPr="00647B07">
              <w:rPr>
                <w:rFonts w:ascii="Arial" w:hAnsi="Arial"/>
                <w:vertAlign w:val="superscript"/>
              </w:rPr>
              <w:t>th</w:t>
            </w:r>
            <w:r>
              <w:rPr>
                <w:rFonts w:ascii="Arial" w:hAnsi="Arial"/>
              </w:rPr>
              <w:t xml:space="preserve"> February 2025</w:t>
            </w:r>
          </w:p>
        </w:tc>
      </w:tr>
    </w:tbl>
    <w:p w14:paraId="6487C884" w14:textId="77777777" w:rsidR="003B6409" w:rsidRDefault="003B6409" w:rsidP="003B6409">
      <w:pPr>
        <w:rPr>
          <w:rFonts w:ascii="Arial" w:hAnsi="Arial"/>
        </w:rPr>
      </w:pPr>
    </w:p>
    <w:tbl>
      <w:tblPr>
        <w:tblStyle w:val="TableGrid"/>
        <w:tblW w:w="0" w:type="auto"/>
        <w:tblLook w:val="04A0" w:firstRow="1" w:lastRow="0" w:firstColumn="1" w:lastColumn="0" w:noHBand="0" w:noVBand="1"/>
      </w:tblPr>
      <w:tblGrid>
        <w:gridCol w:w="9016"/>
      </w:tblGrid>
      <w:tr w:rsidR="008C786A" w14:paraId="0AE815C4" w14:textId="77777777" w:rsidTr="008C786A">
        <w:tc>
          <w:tcPr>
            <w:tcW w:w="9016" w:type="dxa"/>
          </w:tcPr>
          <w:p w14:paraId="48246105" w14:textId="77777777" w:rsidR="008C786A" w:rsidRDefault="008C786A" w:rsidP="003B6409">
            <w:pPr>
              <w:rPr>
                <w:rFonts w:ascii="Arial" w:hAnsi="Arial"/>
              </w:rPr>
            </w:pPr>
          </w:p>
          <w:p w14:paraId="36AADA54" w14:textId="77777777" w:rsidR="008C786A" w:rsidRPr="008C786A" w:rsidRDefault="008C786A" w:rsidP="008C786A">
            <w:pPr>
              <w:rPr>
                <w:rFonts w:ascii="Arial" w:hAnsi="Arial"/>
                <w:b/>
                <w:sz w:val="24"/>
                <w:szCs w:val="24"/>
              </w:rPr>
            </w:pPr>
            <w:r w:rsidRPr="008C786A">
              <w:rPr>
                <w:rFonts w:ascii="Arial" w:hAnsi="Arial"/>
                <w:b/>
                <w:sz w:val="24"/>
                <w:szCs w:val="24"/>
              </w:rPr>
              <w:t>Notes</w:t>
            </w:r>
          </w:p>
          <w:p w14:paraId="5386965E" w14:textId="77777777" w:rsidR="008C786A" w:rsidRPr="002B5E93" w:rsidRDefault="008C786A" w:rsidP="008C786A">
            <w:pPr>
              <w:rPr>
                <w:rFonts w:ascii="Arial" w:hAnsi="Arial"/>
                <w:b/>
              </w:rPr>
            </w:pPr>
          </w:p>
          <w:p w14:paraId="6D43636C" w14:textId="77777777" w:rsidR="008C786A" w:rsidRPr="003B49BF" w:rsidRDefault="008C786A" w:rsidP="008C786A">
            <w:pPr>
              <w:rPr>
                <w:rFonts w:ascii="Arial" w:hAnsi="Arial"/>
              </w:rPr>
            </w:pPr>
            <w:r w:rsidRPr="003B49BF">
              <w:rPr>
                <w:rFonts w:ascii="Arial" w:hAnsi="Arial"/>
              </w:rPr>
              <w:t>Policy drawn up</w:t>
            </w:r>
            <w:r>
              <w:rPr>
                <w:rFonts w:ascii="Arial" w:hAnsi="Arial"/>
              </w:rPr>
              <w:t xml:space="preserve"> with reference to</w:t>
            </w:r>
          </w:p>
          <w:p w14:paraId="4D4A06D1" w14:textId="77777777" w:rsidR="008C786A" w:rsidRDefault="008C786A" w:rsidP="008C786A">
            <w:pPr>
              <w:rPr>
                <w:rFonts w:ascii="Arial" w:hAnsi="Arial"/>
                <w:sz w:val="24"/>
                <w:szCs w:val="24"/>
              </w:rPr>
            </w:pPr>
            <w:r>
              <w:rPr>
                <w:rFonts w:ascii="Arial" w:hAnsi="Arial"/>
                <w:sz w:val="24"/>
                <w:szCs w:val="24"/>
              </w:rPr>
              <w:t xml:space="preserve">The </w:t>
            </w:r>
            <w:r w:rsidRPr="00E9138F">
              <w:rPr>
                <w:rFonts w:ascii="Arial" w:hAnsi="Arial"/>
                <w:sz w:val="24"/>
                <w:szCs w:val="24"/>
              </w:rPr>
              <w:t xml:space="preserve">Housing (Scotland) Act </w:t>
            </w:r>
            <w:r>
              <w:rPr>
                <w:rFonts w:ascii="Arial" w:hAnsi="Arial"/>
                <w:sz w:val="24"/>
                <w:szCs w:val="24"/>
              </w:rPr>
              <w:t>1987</w:t>
            </w:r>
          </w:p>
          <w:p w14:paraId="2BF45F03" w14:textId="77777777" w:rsidR="008C786A" w:rsidRDefault="008C786A" w:rsidP="008C786A">
            <w:pPr>
              <w:rPr>
                <w:rFonts w:ascii="Arial" w:hAnsi="Arial"/>
                <w:sz w:val="24"/>
                <w:szCs w:val="24"/>
              </w:rPr>
            </w:pPr>
            <w:r>
              <w:rPr>
                <w:rFonts w:ascii="Arial" w:hAnsi="Arial"/>
                <w:sz w:val="24"/>
                <w:szCs w:val="24"/>
              </w:rPr>
              <w:t xml:space="preserve">The Housing (Scotland) Act </w:t>
            </w:r>
            <w:r w:rsidRPr="00E9138F">
              <w:rPr>
                <w:rFonts w:ascii="Arial" w:hAnsi="Arial"/>
                <w:sz w:val="24"/>
                <w:szCs w:val="24"/>
              </w:rPr>
              <w:t>2001</w:t>
            </w:r>
          </w:p>
          <w:p w14:paraId="58EDBCD2" w14:textId="77777777" w:rsidR="008C786A" w:rsidRDefault="008C786A" w:rsidP="008C786A">
            <w:pPr>
              <w:rPr>
                <w:rFonts w:ascii="Arial" w:hAnsi="Arial"/>
                <w:sz w:val="24"/>
                <w:szCs w:val="24"/>
              </w:rPr>
            </w:pPr>
            <w:r>
              <w:rPr>
                <w:rFonts w:ascii="Arial" w:hAnsi="Arial"/>
                <w:sz w:val="24"/>
                <w:szCs w:val="24"/>
              </w:rPr>
              <w:t>The Housing (Scotland) Act 2010</w:t>
            </w:r>
          </w:p>
          <w:p w14:paraId="3371B01D" w14:textId="77777777" w:rsidR="008C786A" w:rsidRDefault="008C786A" w:rsidP="008C786A">
            <w:pPr>
              <w:rPr>
                <w:rFonts w:ascii="Arial" w:hAnsi="Arial"/>
                <w:sz w:val="24"/>
                <w:szCs w:val="24"/>
              </w:rPr>
            </w:pPr>
            <w:r>
              <w:rPr>
                <w:rFonts w:ascii="Arial" w:hAnsi="Arial"/>
                <w:sz w:val="24"/>
                <w:szCs w:val="24"/>
              </w:rPr>
              <w:t>The Housing (Scotland) Act 2014</w:t>
            </w:r>
          </w:p>
          <w:p w14:paraId="2B7E0AA0" w14:textId="77777777" w:rsidR="008C786A" w:rsidRDefault="008C786A" w:rsidP="008C786A">
            <w:pPr>
              <w:rPr>
                <w:rFonts w:ascii="Arial" w:hAnsi="Arial"/>
                <w:sz w:val="24"/>
                <w:szCs w:val="24"/>
              </w:rPr>
            </w:pPr>
            <w:r>
              <w:rPr>
                <w:rFonts w:ascii="Arial" w:hAnsi="Arial"/>
                <w:sz w:val="24"/>
                <w:szCs w:val="24"/>
              </w:rPr>
              <w:t>General Data Protection Regulations 2018</w:t>
            </w:r>
          </w:p>
          <w:p w14:paraId="1D6A578C" w14:textId="77777777" w:rsidR="008C786A" w:rsidRDefault="008C786A" w:rsidP="008C786A">
            <w:pPr>
              <w:rPr>
                <w:rFonts w:ascii="Arial" w:hAnsi="Arial"/>
                <w:sz w:val="24"/>
                <w:szCs w:val="24"/>
              </w:rPr>
            </w:pPr>
            <w:r>
              <w:rPr>
                <w:rFonts w:ascii="Arial" w:hAnsi="Arial"/>
                <w:sz w:val="24"/>
                <w:szCs w:val="24"/>
              </w:rPr>
              <w:t>The Criminal Justice (Scotland) Act 2003</w:t>
            </w:r>
          </w:p>
          <w:p w14:paraId="13AD4AE9" w14:textId="77777777" w:rsidR="008C786A" w:rsidRDefault="008C786A" w:rsidP="008C786A">
            <w:pPr>
              <w:rPr>
                <w:rFonts w:ascii="Arial" w:hAnsi="Arial"/>
                <w:sz w:val="24"/>
                <w:szCs w:val="24"/>
              </w:rPr>
            </w:pPr>
            <w:r>
              <w:rPr>
                <w:rFonts w:ascii="Arial" w:hAnsi="Arial"/>
                <w:sz w:val="24"/>
                <w:szCs w:val="24"/>
              </w:rPr>
              <w:t>The Crime and Disorder Act (Scotland) 1998</w:t>
            </w:r>
          </w:p>
          <w:p w14:paraId="7A1F9732" w14:textId="77777777" w:rsidR="008C786A" w:rsidRDefault="008C786A" w:rsidP="008C786A">
            <w:pPr>
              <w:rPr>
                <w:rFonts w:ascii="Arial" w:hAnsi="Arial"/>
                <w:sz w:val="24"/>
                <w:szCs w:val="24"/>
              </w:rPr>
            </w:pPr>
            <w:r>
              <w:rPr>
                <w:rFonts w:ascii="Arial" w:hAnsi="Arial"/>
                <w:sz w:val="24"/>
                <w:szCs w:val="24"/>
              </w:rPr>
              <w:t>Anti-social Behaviour etc. (Scotland) Act 2004</w:t>
            </w:r>
          </w:p>
          <w:p w14:paraId="28F84F1A" w14:textId="77777777" w:rsidR="008C786A" w:rsidRPr="008C786A" w:rsidRDefault="008C786A" w:rsidP="003B6409">
            <w:pPr>
              <w:rPr>
                <w:rFonts w:ascii="Arial" w:hAnsi="Arial"/>
                <w:b/>
              </w:rPr>
            </w:pPr>
          </w:p>
          <w:p w14:paraId="58FF6EB0" w14:textId="77777777" w:rsidR="008C786A" w:rsidRDefault="008C786A" w:rsidP="003B6409">
            <w:pPr>
              <w:rPr>
                <w:rFonts w:ascii="Arial" w:hAnsi="Arial"/>
                <w:b/>
              </w:rPr>
            </w:pPr>
            <w:r w:rsidRPr="008C786A">
              <w:rPr>
                <w:rFonts w:ascii="Arial" w:hAnsi="Arial"/>
                <w:b/>
              </w:rPr>
              <w:t xml:space="preserve">Policy Development </w:t>
            </w:r>
          </w:p>
          <w:p w14:paraId="5A463266" w14:textId="77777777" w:rsidR="008C786A" w:rsidRPr="008C786A" w:rsidRDefault="008C786A" w:rsidP="003B6409">
            <w:pPr>
              <w:rPr>
                <w:rFonts w:ascii="Arial" w:hAnsi="Arial"/>
                <w:b/>
              </w:rPr>
            </w:pPr>
          </w:p>
          <w:p w14:paraId="52085270" w14:textId="77777777" w:rsidR="008C786A" w:rsidRPr="008C786A" w:rsidRDefault="008C786A" w:rsidP="008C786A">
            <w:pPr>
              <w:rPr>
                <w:rFonts w:ascii="Arial" w:hAnsi="Arial" w:cs="Arial"/>
              </w:rPr>
            </w:pPr>
            <w:r w:rsidRPr="008C786A">
              <w:rPr>
                <w:rFonts w:ascii="Arial" w:hAnsi="Arial" w:cs="Arial"/>
              </w:rPr>
              <w:t>F</w:t>
            </w:r>
            <w:r>
              <w:rPr>
                <w:rFonts w:ascii="Arial" w:hAnsi="Arial" w:cs="Arial"/>
              </w:rPr>
              <w:t>irst Produced: August 2007</w:t>
            </w:r>
          </w:p>
          <w:p w14:paraId="244F754C" w14:textId="77777777" w:rsidR="008C786A" w:rsidRPr="008C786A" w:rsidRDefault="008C786A" w:rsidP="008C786A">
            <w:pPr>
              <w:rPr>
                <w:rFonts w:ascii="Arial" w:hAnsi="Arial" w:cs="Arial"/>
              </w:rPr>
            </w:pPr>
            <w:r w:rsidRPr="008C786A">
              <w:rPr>
                <w:rFonts w:ascii="Arial" w:hAnsi="Arial" w:cs="Arial"/>
              </w:rPr>
              <w:t>R</w:t>
            </w:r>
            <w:r>
              <w:rPr>
                <w:rFonts w:ascii="Arial" w:hAnsi="Arial" w:cs="Arial"/>
              </w:rPr>
              <w:t xml:space="preserve">eviewed: May </w:t>
            </w:r>
            <w:r w:rsidRPr="008C786A">
              <w:rPr>
                <w:rFonts w:ascii="Arial" w:hAnsi="Arial" w:cs="Arial"/>
              </w:rPr>
              <w:t>2010</w:t>
            </w:r>
          </w:p>
          <w:p w14:paraId="17539996" w14:textId="77777777" w:rsidR="008C786A" w:rsidRPr="008C786A" w:rsidRDefault="008C786A" w:rsidP="008C786A">
            <w:pPr>
              <w:rPr>
                <w:rFonts w:ascii="Arial" w:hAnsi="Arial" w:cs="Arial"/>
              </w:rPr>
            </w:pPr>
            <w:r w:rsidRPr="008C786A">
              <w:rPr>
                <w:rFonts w:ascii="Arial" w:hAnsi="Arial" w:cs="Arial"/>
              </w:rPr>
              <w:t>R</w:t>
            </w:r>
            <w:r>
              <w:rPr>
                <w:rFonts w:ascii="Arial" w:hAnsi="Arial" w:cs="Arial"/>
              </w:rPr>
              <w:t>eviewed</w:t>
            </w:r>
            <w:r w:rsidRPr="008C786A">
              <w:rPr>
                <w:rFonts w:ascii="Arial" w:hAnsi="Arial" w:cs="Arial"/>
              </w:rPr>
              <w:t xml:space="preserve">: </w:t>
            </w:r>
            <w:r>
              <w:rPr>
                <w:rFonts w:ascii="Arial" w:hAnsi="Arial" w:cs="Arial"/>
              </w:rPr>
              <w:t>June</w:t>
            </w:r>
            <w:r w:rsidRPr="008C786A">
              <w:rPr>
                <w:rFonts w:ascii="Arial" w:hAnsi="Arial" w:cs="Arial"/>
              </w:rPr>
              <w:t xml:space="preserve"> 2015</w:t>
            </w:r>
          </w:p>
          <w:p w14:paraId="7D37D313" w14:textId="77777777" w:rsidR="008C786A" w:rsidRPr="008C786A" w:rsidRDefault="008C786A" w:rsidP="008C786A">
            <w:pPr>
              <w:rPr>
                <w:rFonts w:ascii="Arial" w:hAnsi="Arial" w:cs="Arial"/>
              </w:rPr>
            </w:pPr>
            <w:r w:rsidRPr="008C786A">
              <w:rPr>
                <w:rFonts w:ascii="Arial" w:hAnsi="Arial" w:cs="Arial"/>
              </w:rPr>
              <w:t>R</w:t>
            </w:r>
            <w:r>
              <w:rPr>
                <w:rFonts w:ascii="Arial" w:hAnsi="Arial" w:cs="Arial"/>
              </w:rPr>
              <w:t>eviewed: September</w:t>
            </w:r>
            <w:r w:rsidRPr="008C786A">
              <w:rPr>
                <w:rFonts w:ascii="Arial" w:hAnsi="Arial" w:cs="Arial"/>
              </w:rPr>
              <w:t xml:space="preserve"> 2016</w:t>
            </w:r>
          </w:p>
          <w:p w14:paraId="61A979F5" w14:textId="77777777" w:rsidR="008C786A" w:rsidRPr="008C786A" w:rsidRDefault="008C786A" w:rsidP="008C786A">
            <w:pPr>
              <w:rPr>
                <w:rFonts w:ascii="Arial" w:hAnsi="Arial" w:cs="Arial"/>
              </w:rPr>
            </w:pPr>
            <w:r w:rsidRPr="008C786A">
              <w:rPr>
                <w:rFonts w:ascii="Arial" w:hAnsi="Arial" w:cs="Arial"/>
              </w:rPr>
              <w:t>R</w:t>
            </w:r>
            <w:r>
              <w:rPr>
                <w:rFonts w:ascii="Arial" w:hAnsi="Arial" w:cs="Arial"/>
              </w:rPr>
              <w:t>eviewed: January</w:t>
            </w:r>
            <w:r w:rsidRPr="008C786A">
              <w:rPr>
                <w:rFonts w:ascii="Arial" w:hAnsi="Arial" w:cs="Arial"/>
              </w:rPr>
              <w:t xml:space="preserve"> 2018</w:t>
            </w:r>
          </w:p>
          <w:p w14:paraId="3DB8A829" w14:textId="77777777" w:rsidR="008C786A" w:rsidRPr="008C786A" w:rsidRDefault="008C786A" w:rsidP="008C786A">
            <w:pPr>
              <w:rPr>
                <w:rFonts w:ascii="Arial" w:hAnsi="Arial" w:cs="Arial"/>
              </w:rPr>
            </w:pPr>
            <w:r w:rsidRPr="008C786A">
              <w:rPr>
                <w:rFonts w:ascii="Arial" w:hAnsi="Arial" w:cs="Arial"/>
              </w:rPr>
              <w:t>R</w:t>
            </w:r>
            <w:r>
              <w:rPr>
                <w:rFonts w:ascii="Arial" w:hAnsi="Arial" w:cs="Arial"/>
              </w:rPr>
              <w:t xml:space="preserve">eviewed: </w:t>
            </w:r>
            <w:r w:rsidRPr="008C786A">
              <w:rPr>
                <w:rFonts w:ascii="Arial" w:hAnsi="Arial" w:cs="Arial"/>
              </w:rPr>
              <w:t>A</w:t>
            </w:r>
            <w:r>
              <w:rPr>
                <w:rFonts w:ascii="Arial" w:hAnsi="Arial" w:cs="Arial"/>
              </w:rPr>
              <w:t>pril</w:t>
            </w:r>
            <w:r w:rsidRPr="008C786A">
              <w:rPr>
                <w:rFonts w:ascii="Arial" w:hAnsi="Arial" w:cs="Arial"/>
              </w:rPr>
              <w:t xml:space="preserve"> 2019</w:t>
            </w:r>
          </w:p>
          <w:p w14:paraId="701805E8" w14:textId="77777777" w:rsidR="008C786A" w:rsidRDefault="008C786A" w:rsidP="003B6409">
            <w:pPr>
              <w:rPr>
                <w:rFonts w:ascii="Arial" w:hAnsi="Arial" w:cs="Arial"/>
              </w:rPr>
            </w:pPr>
            <w:r>
              <w:rPr>
                <w:rFonts w:ascii="Arial" w:hAnsi="Arial" w:cs="Arial"/>
              </w:rPr>
              <w:t>R</w:t>
            </w:r>
            <w:r w:rsidR="002F329D">
              <w:rPr>
                <w:rFonts w:ascii="Arial" w:hAnsi="Arial" w:cs="Arial"/>
              </w:rPr>
              <w:t>eviewed: February 2021</w:t>
            </w:r>
          </w:p>
          <w:p w14:paraId="02E1BE61" w14:textId="56171E85" w:rsidR="000F3E73" w:rsidRPr="008C786A" w:rsidRDefault="000F3E73" w:rsidP="003B6409">
            <w:pPr>
              <w:rPr>
                <w:rFonts w:ascii="Arial" w:hAnsi="Arial" w:cs="Arial"/>
              </w:rPr>
            </w:pPr>
            <w:r>
              <w:rPr>
                <w:rFonts w:ascii="Arial" w:hAnsi="Arial" w:cs="Arial"/>
              </w:rPr>
              <w:t>Reviewed: February 2025</w:t>
            </w:r>
          </w:p>
          <w:p w14:paraId="64A78D64" w14:textId="77777777" w:rsidR="008C786A" w:rsidRDefault="008C786A" w:rsidP="003B6409">
            <w:pPr>
              <w:rPr>
                <w:rFonts w:ascii="Arial" w:hAnsi="Arial"/>
              </w:rPr>
            </w:pPr>
          </w:p>
        </w:tc>
      </w:tr>
    </w:tbl>
    <w:p w14:paraId="49849B03" w14:textId="77777777" w:rsidR="003B6409" w:rsidRPr="00363F32" w:rsidRDefault="003B6409" w:rsidP="00CA52A4">
      <w:pPr>
        <w:spacing w:line="360" w:lineRule="auto"/>
        <w:jc w:val="center"/>
        <w:rPr>
          <w:rFonts w:ascii="Arial" w:hAnsi="Arial" w:cs="Arial"/>
          <w:b/>
          <w:sz w:val="32"/>
          <w:szCs w:val="32"/>
          <w:u w:val="single"/>
        </w:rPr>
      </w:pPr>
      <w:r w:rsidRPr="00363F32">
        <w:rPr>
          <w:rFonts w:ascii="Arial" w:hAnsi="Arial" w:cs="Arial"/>
          <w:b/>
          <w:sz w:val="32"/>
          <w:szCs w:val="32"/>
          <w:u w:val="single"/>
        </w:rPr>
        <w:lastRenderedPageBreak/>
        <w:t>ANGUS HOUSING ASSOCIATION LIMITED</w:t>
      </w:r>
    </w:p>
    <w:p w14:paraId="7F3BB148" w14:textId="77777777" w:rsidR="003B6409" w:rsidRPr="003B6409" w:rsidRDefault="003B6409" w:rsidP="003B6409">
      <w:pPr>
        <w:spacing w:line="360" w:lineRule="auto"/>
        <w:jc w:val="center"/>
        <w:rPr>
          <w:rFonts w:ascii="Arial" w:hAnsi="Arial" w:cs="Arial"/>
          <w:b/>
          <w:sz w:val="32"/>
          <w:szCs w:val="32"/>
          <w:u w:val="single"/>
        </w:rPr>
      </w:pPr>
      <w:r>
        <w:rPr>
          <w:rFonts w:ascii="Arial" w:hAnsi="Arial" w:cs="Arial"/>
          <w:b/>
          <w:sz w:val="32"/>
          <w:szCs w:val="32"/>
          <w:u w:val="single"/>
        </w:rPr>
        <w:t>ANTI SOCIAL BEHAVIOUR POLICY</w:t>
      </w:r>
    </w:p>
    <w:p w14:paraId="300D0647" w14:textId="77777777" w:rsidR="00A32B81" w:rsidRPr="002E58B0" w:rsidRDefault="00A32B81">
      <w:pPr>
        <w:rPr>
          <w:rFonts w:ascii="Arial" w:hAnsi="Arial" w:cs="Arial"/>
          <w:b/>
          <w:sz w:val="24"/>
          <w:szCs w:val="24"/>
        </w:rPr>
      </w:pPr>
      <w:r w:rsidRPr="002E58B0">
        <w:rPr>
          <w:b/>
          <w:sz w:val="24"/>
          <w:szCs w:val="24"/>
        </w:rPr>
        <w:t>1.</w:t>
      </w:r>
      <w:r w:rsidRPr="002E58B0">
        <w:rPr>
          <w:b/>
          <w:sz w:val="24"/>
          <w:szCs w:val="24"/>
        </w:rPr>
        <w:tab/>
      </w:r>
      <w:r w:rsidRPr="002E58B0">
        <w:rPr>
          <w:rFonts w:ascii="Arial" w:hAnsi="Arial" w:cs="Arial"/>
          <w:b/>
          <w:sz w:val="24"/>
          <w:szCs w:val="24"/>
        </w:rPr>
        <w:t xml:space="preserve">Introduction </w:t>
      </w:r>
    </w:p>
    <w:p w14:paraId="7EB693A7" w14:textId="77777777" w:rsidR="001A2B50" w:rsidRPr="002E58B0" w:rsidRDefault="00A32B81" w:rsidP="00A32B81">
      <w:pPr>
        <w:ind w:left="720" w:hanging="720"/>
        <w:rPr>
          <w:rFonts w:ascii="Arial" w:hAnsi="Arial" w:cs="Arial"/>
          <w:sz w:val="24"/>
          <w:szCs w:val="24"/>
        </w:rPr>
      </w:pPr>
      <w:r w:rsidRPr="002E58B0">
        <w:rPr>
          <w:rFonts w:ascii="Arial" w:hAnsi="Arial" w:cs="Arial"/>
          <w:sz w:val="24"/>
          <w:szCs w:val="24"/>
        </w:rPr>
        <w:t xml:space="preserve">1.1 </w:t>
      </w:r>
      <w:r w:rsidRPr="002E58B0">
        <w:rPr>
          <w:rFonts w:ascii="Arial" w:hAnsi="Arial" w:cs="Arial"/>
          <w:sz w:val="24"/>
          <w:szCs w:val="24"/>
        </w:rPr>
        <w:tab/>
      </w:r>
      <w:r w:rsidR="001A2B50" w:rsidRPr="002E58B0">
        <w:rPr>
          <w:rFonts w:ascii="Arial" w:hAnsi="Arial" w:cs="Arial"/>
          <w:sz w:val="24"/>
          <w:szCs w:val="24"/>
        </w:rPr>
        <w:t>The purpose of this Policy Statement is to set out the Association’s policy in respect of anti-social behaviour and to provide a framework within which incidents of anti-social behaviour will be dealt with by the Association’s staff.</w:t>
      </w:r>
    </w:p>
    <w:p w14:paraId="3D4B60E8" w14:textId="77777777" w:rsidR="001A2B50" w:rsidRPr="002E58B0" w:rsidRDefault="00A32B81" w:rsidP="00A32B81">
      <w:pPr>
        <w:ind w:left="720" w:hanging="720"/>
        <w:rPr>
          <w:rFonts w:ascii="Arial" w:hAnsi="Arial" w:cs="Arial"/>
          <w:sz w:val="24"/>
          <w:szCs w:val="24"/>
        </w:rPr>
      </w:pPr>
      <w:r w:rsidRPr="002E58B0">
        <w:rPr>
          <w:rFonts w:ascii="Arial" w:hAnsi="Arial" w:cs="Arial"/>
          <w:sz w:val="24"/>
          <w:szCs w:val="24"/>
        </w:rPr>
        <w:t xml:space="preserve">1.2 </w:t>
      </w:r>
      <w:r w:rsidRPr="002E58B0">
        <w:rPr>
          <w:rFonts w:ascii="Arial" w:hAnsi="Arial" w:cs="Arial"/>
          <w:sz w:val="24"/>
          <w:szCs w:val="24"/>
        </w:rPr>
        <w:tab/>
      </w:r>
      <w:r w:rsidR="001A2B50" w:rsidRPr="002E58B0">
        <w:rPr>
          <w:rFonts w:ascii="Arial" w:hAnsi="Arial" w:cs="Arial"/>
          <w:sz w:val="24"/>
          <w:szCs w:val="24"/>
        </w:rPr>
        <w:t xml:space="preserve">Angus Housing Association is committed to ensuring that its homes and communities are pleasant and secure places to live. The Association recognizes the rights of its tenants and their neighbours to peaceful enjoyment of their homes. The Association expects its tenants to respect the values and lifestyles of others within the community and to act reasonably and with consideration for others. </w:t>
      </w:r>
    </w:p>
    <w:p w14:paraId="0FD18C36" w14:textId="77777777" w:rsidR="001A2B50" w:rsidRPr="002E58B0" w:rsidRDefault="00B76EFE" w:rsidP="00A32B81">
      <w:pPr>
        <w:ind w:left="720" w:hanging="720"/>
        <w:rPr>
          <w:rFonts w:ascii="Arial" w:hAnsi="Arial" w:cs="Arial"/>
          <w:sz w:val="24"/>
          <w:szCs w:val="24"/>
        </w:rPr>
      </w:pPr>
      <w:r w:rsidRPr="002E58B0">
        <w:rPr>
          <w:rFonts w:ascii="Arial" w:hAnsi="Arial" w:cs="Arial"/>
          <w:sz w:val="24"/>
          <w:szCs w:val="24"/>
        </w:rPr>
        <w:t>1.3</w:t>
      </w:r>
      <w:r w:rsidRPr="002E58B0">
        <w:rPr>
          <w:rFonts w:ascii="Arial" w:hAnsi="Arial" w:cs="Arial"/>
          <w:sz w:val="24"/>
          <w:szCs w:val="24"/>
        </w:rPr>
        <w:tab/>
        <w:t xml:space="preserve">The </w:t>
      </w:r>
      <w:r w:rsidR="001A2B50" w:rsidRPr="002E58B0">
        <w:rPr>
          <w:rFonts w:ascii="Arial" w:hAnsi="Arial" w:cs="Arial"/>
          <w:sz w:val="24"/>
          <w:szCs w:val="24"/>
        </w:rPr>
        <w:t xml:space="preserve">Association will use all powers available to it to deal effectively with incidents of anti-social behaviour caused by or affecting its tenants. Where appropriate, the Association will work closely and co-operate with other agencies whose functions and remits extend to dealing with any aspects of anti-social behaviour. </w:t>
      </w:r>
    </w:p>
    <w:p w14:paraId="74FCA49E" w14:textId="77777777" w:rsidR="00A32B81" w:rsidRPr="002E58B0" w:rsidRDefault="00A32B81" w:rsidP="00A32B81">
      <w:pPr>
        <w:ind w:left="720" w:hanging="720"/>
        <w:rPr>
          <w:rFonts w:ascii="Arial" w:hAnsi="Arial" w:cs="Arial"/>
          <w:sz w:val="24"/>
          <w:szCs w:val="24"/>
        </w:rPr>
      </w:pPr>
      <w:r w:rsidRPr="002E58B0">
        <w:rPr>
          <w:rFonts w:ascii="Arial" w:hAnsi="Arial" w:cs="Arial"/>
          <w:sz w:val="24"/>
          <w:szCs w:val="24"/>
        </w:rPr>
        <w:t xml:space="preserve">1.6 </w:t>
      </w:r>
      <w:r w:rsidRPr="002E58B0">
        <w:rPr>
          <w:rFonts w:ascii="Arial" w:hAnsi="Arial" w:cs="Arial"/>
          <w:sz w:val="24"/>
          <w:szCs w:val="24"/>
        </w:rPr>
        <w:tab/>
      </w:r>
      <w:r w:rsidR="00B76EFE" w:rsidRPr="002E58B0">
        <w:rPr>
          <w:rFonts w:ascii="Arial" w:hAnsi="Arial" w:cs="Arial"/>
          <w:sz w:val="24"/>
          <w:szCs w:val="24"/>
        </w:rPr>
        <w:t>The Association will support tenants so</w:t>
      </w:r>
      <w:r w:rsidRPr="002E58B0">
        <w:rPr>
          <w:rFonts w:ascii="Arial" w:hAnsi="Arial" w:cs="Arial"/>
          <w:sz w:val="24"/>
          <w:szCs w:val="24"/>
        </w:rPr>
        <w:t xml:space="preserve"> they can enjoy their home environment. We want our tenants to live peacefully with each other in their communities and to enjoy their homes without the nuisance and annoyance that inconsiderate or antisocial behaviour can cause.</w:t>
      </w:r>
    </w:p>
    <w:p w14:paraId="1B4439A9" w14:textId="77777777" w:rsidR="00A32B81" w:rsidRPr="002E58B0" w:rsidRDefault="001F4E25" w:rsidP="00A32B81">
      <w:pPr>
        <w:ind w:left="720" w:hanging="720"/>
        <w:rPr>
          <w:rFonts w:ascii="Arial" w:hAnsi="Arial" w:cs="Arial"/>
          <w:sz w:val="24"/>
          <w:szCs w:val="24"/>
        </w:rPr>
      </w:pPr>
      <w:r w:rsidRPr="002E58B0">
        <w:rPr>
          <w:rFonts w:ascii="Arial" w:hAnsi="Arial" w:cs="Arial"/>
          <w:sz w:val="24"/>
          <w:szCs w:val="24"/>
        </w:rPr>
        <w:t xml:space="preserve">1.7 </w:t>
      </w:r>
      <w:r w:rsidRPr="002E58B0">
        <w:rPr>
          <w:rFonts w:ascii="Arial" w:hAnsi="Arial" w:cs="Arial"/>
          <w:sz w:val="24"/>
          <w:szCs w:val="24"/>
        </w:rPr>
        <w:tab/>
        <w:t>Our tenants also have a responsibility to make sure that their actions, the actions of their household or visitors who come to and from their homes do not interfere with their neighbours’ quiet enjoyment of their communities.</w:t>
      </w:r>
    </w:p>
    <w:p w14:paraId="2364D067" w14:textId="77777777" w:rsidR="001F4E25" w:rsidRPr="002E58B0" w:rsidRDefault="001F4E25" w:rsidP="00A32B81">
      <w:pPr>
        <w:ind w:left="720" w:hanging="720"/>
        <w:rPr>
          <w:rFonts w:ascii="Arial" w:hAnsi="Arial" w:cs="Arial"/>
          <w:sz w:val="24"/>
          <w:szCs w:val="24"/>
        </w:rPr>
      </w:pPr>
      <w:r w:rsidRPr="002E58B0">
        <w:rPr>
          <w:rFonts w:ascii="Arial" w:hAnsi="Arial" w:cs="Arial"/>
          <w:sz w:val="24"/>
          <w:szCs w:val="24"/>
        </w:rPr>
        <w:t xml:space="preserve">1.8 </w:t>
      </w:r>
      <w:r w:rsidRPr="002E58B0">
        <w:rPr>
          <w:rFonts w:ascii="Arial" w:hAnsi="Arial" w:cs="Arial"/>
          <w:sz w:val="24"/>
          <w:szCs w:val="24"/>
        </w:rPr>
        <w:tab/>
      </w:r>
      <w:r w:rsidR="00B76EFE" w:rsidRPr="002E58B0">
        <w:rPr>
          <w:rFonts w:ascii="Arial" w:hAnsi="Arial" w:cs="Arial"/>
          <w:sz w:val="24"/>
          <w:szCs w:val="24"/>
        </w:rPr>
        <w:t xml:space="preserve">The Association </w:t>
      </w:r>
      <w:r w:rsidRPr="002E58B0">
        <w:rPr>
          <w:rFonts w:ascii="Arial" w:hAnsi="Arial" w:cs="Arial"/>
          <w:sz w:val="24"/>
          <w:szCs w:val="24"/>
        </w:rPr>
        <w:t>recognise that in some cases particularly of a relatively minor nature, our involvement in neighbour disputes may exacerbate the situation and lead to “tit for tat” complaints and so will always encourage and support complainants to speak to their neighbour in the first instance and only involve us if this approach does not succeed in resolving the issue.</w:t>
      </w:r>
    </w:p>
    <w:p w14:paraId="6D9BC83F" w14:textId="77777777" w:rsidR="001F4E25" w:rsidRPr="002E58B0" w:rsidRDefault="001F4E25" w:rsidP="00A32B81">
      <w:pPr>
        <w:ind w:left="720" w:hanging="720"/>
        <w:rPr>
          <w:rFonts w:ascii="Arial" w:hAnsi="Arial" w:cs="Arial"/>
          <w:sz w:val="24"/>
          <w:szCs w:val="24"/>
        </w:rPr>
      </w:pPr>
      <w:r w:rsidRPr="002E58B0">
        <w:rPr>
          <w:rFonts w:ascii="Arial" w:hAnsi="Arial" w:cs="Arial"/>
          <w:sz w:val="24"/>
          <w:szCs w:val="24"/>
        </w:rPr>
        <w:t xml:space="preserve">1.9 </w:t>
      </w:r>
      <w:r w:rsidRPr="002E58B0">
        <w:rPr>
          <w:rFonts w:ascii="Arial" w:hAnsi="Arial" w:cs="Arial"/>
          <w:sz w:val="24"/>
          <w:szCs w:val="24"/>
        </w:rPr>
        <w:tab/>
      </w:r>
      <w:r w:rsidR="00B76EFE" w:rsidRPr="002E58B0">
        <w:rPr>
          <w:rFonts w:ascii="Arial" w:hAnsi="Arial" w:cs="Arial"/>
          <w:sz w:val="24"/>
          <w:szCs w:val="24"/>
        </w:rPr>
        <w:t xml:space="preserve">The Association </w:t>
      </w:r>
      <w:r w:rsidRPr="002E58B0">
        <w:rPr>
          <w:rFonts w:ascii="Arial" w:hAnsi="Arial" w:cs="Arial"/>
          <w:sz w:val="24"/>
          <w:szCs w:val="24"/>
        </w:rPr>
        <w:t>will strive to resolve incidents of neighbour nuisance and antisocial behaviour to the best of our ability. We will do this by effectively communicating with all relevant parties involved throughout the investigation of the issue.</w:t>
      </w:r>
    </w:p>
    <w:p w14:paraId="0C5E0802" w14:textId="77777777" w:rsidR="00B76EFE" w:rsidRPr="002E58B0" w:rsidRDefault="001F4E25" w:rsidP="00A32B81">
      <w:pPr>
        <w:ind w:left="720" w:hanging="720"/>
        <w:rPr>
          <w:rFonts w:ascii="Arial" w:hAnsi="Arial" w:cs="Arial"/>
          <w:sz w:val="24"/>
          <w:szCs w:val="24"/>
        </w:rPr>
      </w:pPr>
      <w:r w:rsidRPr="002E58B0">
        <w:rPr>
          <w:rFonts w:ascii="Arial" w:hAnsi="Arial" w:cs="Arial"/>
          <w:sz w:val="24"/>
          <w:szCs w:val="24"/>
        </w:rPr>
        <w:t xml:space="preserve">1.10 </w:t>
      </w:r>
      <w:r w:rsidRPr="002E58B0">
        <w:rPr>
          <w:rFonts w:ascii="Arial" w:hAnsi="Arial" w:cs="Arial"/>
          <w:sz w:val="24"/>
          <w:szCs w:val="24"/>
        </w:rPr>
        <w:tab/>
      </w:r>
      <w:r w:rsidR="00B76EFE" w:rsidRPr="002E58B0">
        <w:rPr>
          <w:rFonts w:ascii="Arial" w:hAnsi="Arial" w:cs="Arial"/>
          <w:sz w:val="24"/>
          <w:szCs w:val="24"/>
        </w:rPr>
        <w:t xml:space="preserve">The Association will always follow law and Best Practice when taking action, using all powers available to deal effectively with incidents of anti-social behaviour caused by or affecting tenants. Where appropriate, the Association </w:t>
      </w:r>
      <w:r w:rsidR="00B76EFE" w:rsidRPr="002E58B0">
        <w:rPr>
          <w:rFonts w:ascii="Arial" w:hAnsi="Arial" w:cs="Arial"/>
          <w:sz w:val="24"/>
          <w:szCs w:val="24"/>
        </w:rPr>
        <w:lastRenderedPageBreak/>
        <w:t xml:space="preserve">will work closely and co-operate with other agencies whose functions and remits extend to dealing with any aspects of anti-social behaviour. </w:t>
      </w:r>
    </w:p>
    <w:p w14:paraId="0E65F698" w14:textId="77777777" w:rsidR="001F4E25" w:rsidRPr="002E58B0" w:rsidRDefault="001F4E25" w:rsidP="003B6409">
      <w:pPr>
        <w:ind w:left="720" w:hanging="720"/>
        <w:rPr>
          <w:rFonts w:ascii="Arial" w:hAnsi="Arial" w:cs="Arial"/>
          <w:sz w:val="24"/>
          <w:szCs w:val="24"/>
        </w:rPr>
      </w:pPr>
      <w:r w:rsidRPr="002E58B0">
        <w:rPr>
          <w:rFonts w:ascii="Arial" w:hAnsi="Arial" w:cs="Arial"/>
          <w:sz w:val="24"/>
          <w:szCs w:val="24"/>
        </w:rPr>
        <w:t xml:space="preserve">1.11 </w:t>
      </w:r>
      <w:r w:rsidRPr="002E58B0">
        <w:rPr>
          <w:rFonts w:ascii="Arial" w:hAnsi="Arial" w:cs="Arial"/>
          <w:sz w:val="24"/>
          <w:szCs w:val="24"/>
        </w:rPr>
        <w:tab/>
        <w:t xml:space="preserve">We will always follow law and Best Practice when taking action, using all remedies available </w:t>
      </w:r>
    </w:p>
    <w:p w14:paraId="78B1CBBB" w14:textId="77777777" w:rsidR="001F4E25" w:rsidRPr="002E58B0" w:rsidRDefault="001F4E25" w:rsidP="001F4E25">
      <w:pPr>
        <w:ind w:left="720"/>
        <w:rPr>
          <w:rFonts w:ascii="Arial" w:hAnsi="Arial" w:cs="Arial"/>
          <w:sz w:val="24"/>
          <w:szCs w:val="24"/>
        </w:rPr>
      </w:pPr>
      <w:r w:rsidRPr="002E58B0">
        <w:rPr>
          <w:rFonts w:ascii="Arial" w:hAnsi="Arial" w:cs="Arial"/>
          <w:sz w:val="24"/>
          <w:szCs w:val="24"/>
        </w:rPr>
        <w:t>We will always seek to ensure that the remedy used is proportional to the type of behaviour reported but recognise that even low level nuisance may result in serious action if it is repeated and the perpetrator refuses to desist.</w:t>
      </w:r>
    </w:p>
    <w:p w14:paraId="57E1ACB5" w14:textId="77777777" w:rsidR="001F4E25" w:rsidRPr="002E58B0" w:rsidRDefault="001F4E25" w:rsidP="001F4E25">
      <w:pPr>
        <w:ind w:left="720" w:hanging="720"/>
        <w:rPr>
          <w:rFonts w:ascii="Arial" w:hAnsi="Arial" w:cs="Arial"/>
          <w:sz w:val="24"/>
          <w:szCs w:val="24"/>
        </w:rPr>
      </w:pPr>
      <w:r w:rsidRPr="002E58B0">
        <w:rPr>
          <w:rFonts w:ascii="Arial" w:hAnsi="Arial" w:cs="Arial"/>
          <w:sz w:val="24"/>
          <w:szCs w:val="24"/>
        </w:rPr>
        <w:t xml:space="preserve">1.12 </w:t>
      </w:r>
      <w:r w:rsidRPr="002E58B0">
        <w:rPr>
          <w:rFonts w:ascii="Arial" w:hAnsi="Arial" w:cs="Arial"/>
          <w:sz w:val="24"/>
          <w:szCs w:val="24"/>
        </w:rPr>
        <w:tab/>
        <w:t>Dependent upon the severity of a situation and the availability of witnesses, we may consider the use of professional witnesses.</w:t>
      </w:r>
    </w:p>
    <w:p w14:paraId="07AB8BA0" w14:textId="77777777" w:rsidR="001F4E25" w:rsidRPr="002E58B0" w:rsidRDefault="001F4E25" w:rsidP="001F4E25">
      <w:pPr>
        <w:ind w:left="720" w:hanging="720"/>
        <w:rPr>
          <w:rFonts w:ascii="Arial" w:hAnsi="Arial" w:cs="Arial"/>
          <w:sz w:val="24"/>
          <w:szCs w:val="24"/>
        </w:rPr>
      </w:pPr>
      <w:r w:rsidRPr="002E58B0">
        <w:rPr>
          <w:rFonts w:ascii="Arial" w:hAnsi="Arial" w:cs="Arial"/>
          <w:sz w:val="24"/>
          <w:szCs w:val="24"/>
        </w:rPr>
        <w:t>1.13</w:t>
      </w:r>
      <w:r w:rsidRPr="002E58B0">
        <w:rPr>
          <w:rFonts w:ascii="Arial" w:hAnsi="Arial" w:cs="Arial"/>
          <w:sz w:val="24"/>
          <w:szCs w:val="24"/>
        </w:rPr>
        <w:tab/>
        <w:t>We will rarely consider legal action against children. However, in the event that legal action is considered</w:t>
      </w:r>
      <w:r w:rsidR="00E879A3">
        <w:rPr>
          <w:rFonts w:ascii="Arial" w:hAnsi="Arial" w:cs="Arial"/>
          <w:sz w:val="24"/>
          <w:szCs w:val="24"/>
        </w:rPr>
        <w:t xml:space="preserve"> we will always work with agencies in the relevant local </w:t>
      </w:r>
      <w:r w:rsidR="00E71811">
        <w:rPr>
          <w:rFonts w:ascii="Arial" w:hAnsi="Arial" w:cs="Arial"/>
          <w:sz w:val="24"/>
          <w:szCs w:val="24"/>
        </w:rPr>
        <w:t>authority.</w:t>
      </w:r>
    </w:p>
    <w:p w14:paraId="5B1833DE" w14:textId="77777777" w:rsidR="00B76EFE" w:rsidRPr="002E58B0" w:rsidRDefault="001F3D87" w:rsidP="001F4E25">
      <w:pPr>
        <w:ind w:left="720" w:hanging="720"/>
        <w:rPr>
          <w:rFonts w:ascii="Arial" w:hAnsi="Arial" w:cs="Arial"/>
          <w:b/>
          <w:sz w:val="24"/>
          <w:szCs w:val="24"/>
        </w:rPr>
      </w:pPr>
      <w:r w:rsidRPr="002E58B0">
        <w:rPr>
          <w:rFonts w:ascii="Arial" w:hAnsi="Arial" w:cs="Arial"/>
          <w:b/>
          <w:sz w:val="24"/>
          <w:szCs w:val="24"/>
        </w:rPr>
        <w:t>2</w:t>
      </w:r>
      <w:r w:rsidR="00B76EFE" w:rsidRPr="002E58B0">
        <w:rPr>
          <w:rFonts w:ascii="Arial" w:hAnsi="Arial" w:cs="Arial"/>
          <w:b/>
          <w:sz w:val="24"/>
          <w:szCs w:val="24"/>
        </w:rPr>
        <w:t xml:space="preserve">. </w:t>
      </w:r>
      <w:r w:rsidR="00B76EFE" w:rsidRPr="002E58B0">
        <w:rPr>
          <w:rFonts w:ascii="Arial" w:hAnsi="Arial" w:cs="Arial"/>
          <w:b/>
          <w:sz w:val="24"/>
          <w:szCs w:val="24"/>
        </w:rPr>
        <w:tab/>
        <w:t xml:space="preserve">Context </w:t>
      </w:r>
    </w:p>
    <w:p w14:paraId="4A8AB512" w14:textId="77777777" w:rsidR="00B76EFE" w:rsidRPr="002E58B0" w:rsidRDefault="001F3D87" w:rsidP="001F4E25">
      <w:pPr>
        <w:ind w:left="720" w:hanging="720"/>
        <w:rPr>
          <w:rFonts w:ascii="Arial" w:hAnsi="Arial" w:cs="Arial"/>
          <w:sz w:val="24"/>
          <w:szCs w:val="24"/>
        </w:rPr>
      </w:pPr>
      <w:r w:rsidRPr="002E58B0">
        <w:rPr>
          <w:rFonts w:ascii="Arial" w:hAnsi="Arial" w:cs="Arial"/>
          <w:sz w:val="24"/>
          <w:szCs w:val="24"/>
        </w:rPr>
        <w:t>2</w:t>
      </w:r>
      <w:r w:rsidR="00B76EFE" w:rsidRPr="002E58B0">
        <w:rPr>
          <w:rFonts w:ascii="Arial" w:hAnsi="Arial" w:cs="Arial"/>
          <w:sz w:val="24"/>
          <w:szCs w:val="24"/>
        </w:rPr>
        <w:t xml:space="preserve">.1 </w:t>
      </w:r>
      <w:r w:rsidR="00B76EFE" w:rsidRPr="002E58B0">
        <w:rPr>
          <w:rFonts w:ascii="Arial" w:hAnsi="Arial" w:cs="Arial"/>
          <w:sz w:val="24"/>
          <w:szCs w:val="24"/>
        </w:rPr>
        <w:tab/>
        <w:t xml:space="preserve">The Anti-social Behaviour Policy meets with legislative and good practice requirements including but not limited to: </w:t>
      </w:r>
      <w:r w:rsidR="00B76EFE" w:rsidRPr="002E58B0">
        <w:rPr>
          <w:rFonts w:ascii="Arial" w:hAnsi="Arial" w:cs="Arial"/>
          <w:sz w:val="24"/>
          <w:szCs w:val="24"/>
        </w:rPr>
        <w:tab/>
      </w:r>
    </w:p>
    <w:p w14:paraId="4651632F" w14:textId="77777777" w:rsidR="00B76EFE" w:rsidRPr="002E58B0" w:rsidRDefault="00B76EFE" w:rsidP="001F3D87">
      <w:pPr>
        <w:pStyle w:val="ListParagraph"/>
        <w:numPr>
          <w:ilvl w:val="0"/>
          <w:numId w:val="1"/>
        </w:numPr>
        <w:rPr>
          <w:rFonts w:ascii="Arial" w:hAnsi="Arial" w:cs="Arial"/>
          <w:sz w:val="24"/>
          <w:szCs w:val="24"/>
        </w:rPr>
      </w:pPr>
      <w:r w:rsidRPr="002E58B0">
        <w:rPr>
          <w:rFonts w:ascii="Arial" w:hAnsi="Arial" w:cs="Arial"/>
          <w:sz w:val="24"/>
          <w:szCs w:val="24"/>
        </w:rPr>
        <w:t xml:space="preserve">The Scottish Secure Tenancy (SST) Housing (Scotland) Act 2001 </w:t>
      </w:r>
    </w:p>
    <w:p w14:paraId="3B56CE47" w14:textId="77777777" w:rsidR="00B76EFE" w:rsidRPr="002E58B0" w:rsidRDefault="00B76EFE" w:rsidP="001F3D87">
      <w:pPr>
        <w:pStyle w:val="ListParagraph"/>
        <w:numPr>
          <w:ilvl w:val="0"/>
          <w:numId w:val="1"/>
        </w:numPr>
        <w:rPr>
          <w:rFonts w:ascii="Arial" w:hAnsi="Arial" w:cs="Arial"/>
          <w:sz w:val="24"/>
          <w:szCs w:val="24"/>
        </w:rPr>
      </w:pPr>
      <w:r w:rsidRPr="002E58B0">
        <w:rPr>
          <w:rFonts w:ascii="Arial" w:hAnsi="Arial" w:cs="Arial"/>
          <w:sz w:val="24"/>
          <w:szCs w:val="24"/>
        </w:rPr>
        <w:t xml:space="preserve">Anti-social Behaviour etc (Scotland) Act </w:t>
      </w:r>
    </w:p>
    <w:p w14:paraId="0C344938" w14:textId="77777777" w:rsidR="00B76EFE" w:rsidRPr="002E58B0" w:rsidRDefault="00B76EFE" w:rsidP="001F3D87">
      <w:pPr>
        <w:pStyle w:val="ListParagraph"/>
        <w:numPr>
          <w:ilvl w:val="0"/>
          <w:numId w:val="1"/>
        </w:numPr>
        <w:rPr>
          <w:rFonts w:ascii="Arial" w:hAnsi="Arial" w:cs="Arial"/>
          <w:sz w:val="24"/>
          <w:szCs w:val="24"/>
        </w:rPr>
      </w:pPr>
      <w:r w:rsidRPr="002E58B0">
        <w:rPr>
          <w:rFonts w:ascii="Arial" w:hAnsi="Arial" w:cs="Arial"/>
          <w:sz w:val="24"/>
          <w:szCs w:val="24"/>
        </w:rPr>
        <w:t xml:space="preserve">2004 Housing (Scotland) Act 2014 </w:t>
      </w:r>
    </w:p>
    <w:p w14:paraId="4CE9B180" w14:textId="77777777" w:rsidR="001F3D87" w:rsidRPr="002E58B0" w:rsidRDefault="001F3D87" w:rsidP="001F3D87">
      <w:pPr>
        <w:ind w:left="720" w:hanging="720"/>
        <w:rPr>
          <w:rFonts w:ascii="Arial" w:hAnsi="Arial" w:cs="Arial"/>
          <w:sz w:val="24"/>
          <w:szCs w:val="24"/>
        </w:rPr>
      </w:pPr>
      <w:r w:rsidRPr="002E58B0">
        <w:rPr>
          <w:rFonts w:ascii="Arial" w:hAnsi="Arial" w:cs="Arial"/>
          <w:sz w:val="24"/>
          <w:szCs w:val="24"/>
        </w:rPr>
        <w:t>2</w:t>
      </w:r>
      <w:r w:rsidR="00B76EFE" w:rsidRPr="002E58B0">
        <w:rPr>
          <w:rFonts w:ascii="Arial" w:hAnsi="Arial" w:cs="Arial"/>
          <w:sz w:val="24"/>
          <w:szCs w:val="24"/>
        </w:rPr>
        <w:t xml:space="preserve">.2 </w:t>
      </w:r>
      <w:r w:rsidR="00B76EFE" w:rsidRPr="002E58B0">
        <w:rPr>
          <w:rFonts w:ascii="Arial" w:hAnsi="Arial" w:cs="Arial"/>
          <w:sz w:val="24"/>
          <w:szCs w:val="24"/>
        </w:rPr>
        <w:tab/>
        <w:t xml:space="preserve">The Anti-social Behaviour Policy complies with the following regulatory requirement contained in the Scottish Social Housing Charter: </w:t>
      </w:r>
    </w:p>
    <w:p w14:paraId="3C4B5244" w14:textId="77777777" w:rsidR="001F3D87" w:rsidRPr="002E58B0" w:rsidRDefault="00B76EFE" w:rsidP="001F3D87">
      <w:pPr>
        <w:ind w:left="720"/>
        <w:rPr>
          <w:rFonts w:ascii="Arial" w:hAnsi="Arial" w:cs="Arial"/>
          <w:sz w:val="24"/>
          <w:szCs w:val="24"/>
        </w:rPr>
      </w:pPr>
      <w:r w:rsidRPr="002E58B0">
        <w:rPr>
          <w:rFonts w:ascii="Arial" w:hAnsi="Arial" w:cs="Arial"/>
          <w:sz w:val="24"/>
          <w:szCs w:val="24"/>
        </w:rPr>
        <w:t xml:space="preserve">Neighbourhood and Community </w:t>
      </w:r>
    </w:p>
    <w:p w14:paraId="309FE195" w14:textId="77777777" w:rsidR="001F3D87" w:rsidRPr="002E58B0" w:rsidRDefault="00B76EFE" w:rsidP="001F3D87">
      <w:pPr>
        <w:ind w:left="720"/>
        <w:rPr>
          <w:rFonts w:ascii="Arial" w:hAnsi="Arial" w:cs="Arial"/>
          <w:sz w:val="24"/>
          <w:szCs w:val="24"/>
        </w:rPr>
      </w:pPr>
      <w:r w:rsidRPr="002E58B0">
        <w:rPr>
          <w:rFonts w:ascii="Arial" w:hAnsi="Arial" w:cs="Arial"/>
          <w:sz w:val="24"/>
          <w:szCs w:val="24"/>
        </w:rPr>
        <w:t xml:space="preserve">6: Estate management, anti-social behaviour, neighbour nuisance and tenancy disputes Social landlords, working in partnership with other agencies, help to ensure, as far as is reasonably possible, that: </w:t>
      </w:r>
    </w:p>
    <w:p w14:paraId="009DD3AB" w14:textId="77777777" w:rsidR="001F3D87" w:rsidRPr="002E58B0" w:rsidRDefault="00B76EFE" w:rsidP="001F3D87">
      <w:pPr>
        <w:ind w:left="1440"/>
        <w:rPr>
          <w:rFonts w:ascii="Arial" w:hAnsi="Arial" w:cs="Arial"/>
          <w:sz w:val="24"/>
          <w:szCs w:val="24"/>
        </w:rPr>
      </w:pPr>
      <w:r w:rsidRPr="002E58B0">
        <w:rPr>
          <w:rFonts w:ascii="Arial" w:hAnsi="Arial" w:cs="Arial"/>
          <w:sz w:val="24"/>
          <w:szCs w:val="24"/>
        </w:rPr>
        <w:t xml:space="preserve">• Tenants and other customers live in well-maintained neighbourhoods where they </w:t>
      </w:r>
      <w:r w:rsidR="001F3D87" w:rsidRPr="002E58B0">
        <w:rPr>
          <w:rFonts w:ascii="Arial" w:hAnsi="Arial" w:cs="Arial"/>
          <w:sz w:val="24"/>
          <w:szCs w:val="24"/>
        </w:rPr>
        <w:t xml:space="preserve">feel safe. </w:t>
      </w:r>
    </w:p>
    <w:p w14:paraId="41CE05FC" w14:textId="77777777" w:rsidR="001F4E25" w:rsidRDefault="001F3D87" w:rsidP="001F3D87">
      <w:pPr>
        <w:ind w:left="720" w:hanging="720"/>
        <w:rPr>
          <w:rFonts w:ascii="Arial" w:hAnsi="Arial" w:cs="Arial"/>
          <w:sz w:val="24"/>
          <w:szCs w:val="24"/>
        </w:rPr>
      </w:pPr>
      <w:r w:rsidRPr="002E58B0">
        <w:rPr>
          <w:rFonts w:ascii="Arial" w:hAnsi="Arial" w:cs="Arial"/>
          <w:sz w:val="24"/>
          <w:szCs w:val="24"/>
        </w:rPr>
        <w:t>2</w:t>
      </w:r>
      <w:r w:rsidR="00B76EFE" w:rsidRPr="002E58B0">
        <w:rPr>
          <w:rFonts w:ascii="Arial" w:hAnsi="Arial" w:cs="Arial"/>
          <w:sz w:val="24"/>
          <w:szCs w:val="24"/>
        </w:rPr>
        <w:t xml:space="preserve">.3 </w:t>
      </w:r>
      <w:r w:rsidRPr="002E58B0">
        <w:rPr>
          <w:rFonts w:ascii="Arial" w:hAnsi="Arial" w:cs="Arial"/>
          <w:b/>
          <w:sz w:val="24"/>
          <w:szCs w:val="24"/>
        </w:rPr>
        <w:tab/>
      </w:r>
      <w:r w:rsidR="00B76EFE" w:rsidRPr="00E879A3">
        <w:rPr>
          <w:rFonts w:ascii="Arial" w:hAnsi="Arial" w:cs="Arial"/>
          <w:sz w:val="24"/>
          <w:szCs w:val="24"/>
        </w:rPr>
        <w:t>The Anti-social Behaviour Policy supports the strategic requirements of the Association’s Business Plan and links to the Association’s Tenant Participation Strategy, Estate Management Policy, Equalities Policy and Risk Management Strategy.</w:t>
      </w:r>
    </w:p>
    <w:p w14:paraId="17C87D9A" w14:textId="77777777" w:rsidR="003B6409" w:rsidRPr="002E58B0" w:rsidRDefault="003B6409" w:rsidP="001F3D87">
      <w:pPr>
        <w:ind w:left="720" w:hanging="720"/>
        <w:rPr>
          <w:rFonts w:ascii="Arial" w:hAnsi="Arial" w:cs="Arial"/>
          <w:sz w:val="24"/>
          <w:szCs w:val="24"/>
        </w:rPr>
      </w:pPr>
    </w:p>
    <w:p w14:paraId="01872EDA" w14:textId="77777777" w:rsidR="001F4E25" w:rsidRPr="002E58B0" w:rsidRDefault="001F3D87" w:rsidP="001F4E25">
      <w:pPr>
        <w:ind w:left="720" w:hanging="720"/>
        <w:rPr>
          <w:rFonts w:ascii="Arial" w:hAnsi="Arial" w:cs="Arial"/>
          <w:b/>
          <w:sz w:val="24"/>
          <w:szCs w:val="24"/>
        </w:rPr>
      </w:pPr>
      <w:r w:rsidRPr="002E58B0">
        <w:rPr>
          <w:rFonts w:ascii="Arial" w:hAnsi="Arial" w:cs="Arial"/>
          <w:b/>
          <w:sz w:val="24"/>
          <w:szCs w:val="24"/>
        </w:rPr>
        <w:t>3</w:t>
      </w:r>
      <w:r w:rsidR="001F4E25" w:rsidRPr="002E58B0">
        <w:rPr>
          <w:rFonts w:ascii="Arial" w:hAnsi="Arial" w:cs="Arial"/>
          <w:b/>
          <w:sz w:val="24"/>
          <w:szCs w:val="24"/>
        </w:rPr>
        <w:t>.</w:t>
      </w:r>
      <w:r w:rsidR="001F4E25" w:rsidRPr="002E58B0">
        <w:rPr>
          <w:rFonts w:ascii="Arial" w:hAnsi="Arial" w:cs="Arial"/>
          <w:b/>
          <w:sz w:val="24"/>
          <w:szCs w:val="24"/>
        </w:rPr>
        <w:tab/>
      </w:r>
      <w:r w:rsidRPr="002E58B0">
        <w:rPr>
          <w:rFonts w:ascii="Arial" w:hAnsi="Arial" w:cs="Arial"/>
          <w:b/>
          <w:sz w:val="24"/>
          <w:szCs w:val="24"/>
        </w:rPr>
        <w:t xml:space="preserve">Anti-Social Behaviour </w:t>
      </w:r>
      <w:r w:rsidR="001F4E25" w:rsidRPr="002E58B0">
        <w:rPr>
          <w:rFonts w:ascii="Arial" w:hAnsi="Arial" w:cs="Arial"/>
          <w:b/>
          <w:sz w:val="24"/>
          <w:szCs w:val="24"/>
        </w:rPr>
        <w:t xml:space="preserve">Definitions </w:t>
      </w:r>
    </w:p>
    <w:p w14:paraId="3A1D139F" w14:textId="77777777" w:rsidR="001F4E25" w:rsidRPr="002E58B0" w:rsidRDefault="002E58B0" w:rsidP="001F4E25">
      <w:pPr>
        <w:ind w:left="720" w:hanging="720"/>
        <w:rPr>
          <w:rFonts w:ascii="Arial" w:hAnsi="Arial" w:cs="Arial"/>
          <w:sz w:val="24"/>
          <w:szCs w:val="24"/>
        </w:rPr>
      </w:pPr>
      <w:r>
        <w:rPr>
          <w:rFonts w:ascii="Arial" w:hAnsi="Arial" w:cs="Arial"/>
          <w:sz w:val="24"/>
          <w:szCs w:val="24"/>
        </w:rPr>
        <w:t>3</w:t>
      </w:r>
      <w:r w:rsidR="001F4E25" w:rsidRPr="002E58B0">
        <w:rPr>
          <w:rFonts w:ascii="Arial" w:hAnsi="Arial" w:cs="Arial"/>
          <w:sz w:val="24"/>
          <w:szCs w:val="24"/>
        </w:rPr>
        <w:t xml:space="preserve">.1 </w:t>
      </w:r>
      <w:r w:rsidR="001F4E25" w:rsidRPr="002E58B0">
        <w:rPr>
          <w:rFonts w:ascii="Arial" w:hAnsi="Arial" w:cs="Arial"/>
          <w:sz w:val="24"/>
          <w:szCs w:val="24"/>
        </w:rPr>
        <w:tab/>
        <w:t xml:space="preserve">Neighbour nuisance is the term used to describe thoughtless or sometimes deliberate behaviour that interferes with the complainant’s enjoyment of their </w:t>
      </w:r>
      <w:r w:rsidR="001F4E25" w:rsidRPr="002E58B0">
        <w:rPr>
          <w:rFonts w:ascii="Arial" w:hAnsi="Arial" w:cs="Arial"/>
          <w:sz w:val="24"/>
          <w:szCs w:val="24"/>
        </w:rPr>
        <w:lastRenderedPageBreak/>
        <w:t xml:space="preserve">home and can generally be dealt with entirely through the operation of this policy. </w:t>
      </w:r>
    </w:p>
    <w:p w14:paraId="08869DF9" w14:textId="77777777" w:rsidR="00E879A3" w:rsidRDefault="002E58B0" w:rsidP="001F4E25">
      <w:pPr>
        <w:ind w:left="720" w:hanging="720"/>
        <w:rPr>
          <w:rFonts w:ascii="Arial" w:hAnsi="Arial" w:cs="Arial"/>
          <w:sz w:val="24"/>
          <w:szCs w:val="24"/>
        </w:rPr>
      </w:pPr>
      <w:r>
        <w:rPr>
          <w:rFonts w:ascii="Arial" w:hAnsi="Arial" w:cs="Arial"/>
          <w:sz w:val="24"/>
          <w:szCs w:val="24"/>
        </w:rPr>
        <w:t>3</w:t>
      </w:r>
      <w:r w:rsidR="001F4E25" w:rsidRPr="002E58B0">
        <w:rPr>
          <w:rFonts w:ascii="Arial" w:hAnsi="Arial" w:cs="Arial"/>
          <w:sz w:val="24"/>
          <w:szCs w:val="24"/>
        </w:rPr>
        <w:t xml:space="preserve">.2 </w:t>
      </w:r>
      <w:r w:rsidR="001F4E25" w:rsidRPr="002E58B0">
        <w:rPr>
          <w:rFonts w:ascii="Arial" w:hAnsi="Arial" w:cs="Arial"/>
          <w:sz w:val="24"/>
          <w:szCs w:val="24"/>
        </w:rPr>
        <w:tab/>
        <w:t>The Antisocial Behaviour (Scotland) Act 2004 defines antisocial behaviour as conduct, which causes alarm,</w:t>
      </w:r>
      <w:r w:rsidR="00E879A3">
        <w:rPr>
          <w:rFonts w:ascii="Arial" w:hAnsi="Arial" w:cs="Arial"/>
          <w:sz w:val="24"/>
          <w:szCs w:val="24"/>
        </w:rPr>
        <w:t xml:space="preserve"> distress, nuisance or annoyance.</w:t>
      </w:r>
      <w:r w:rsidR="001F4E25" w:rsidRPr="002E58B0">
        <w:rPr>
          <w:rFonts w:ascii="Arial" w:hAnsi="Arial" w:cs="Arial"/>
          <w:sz w:val="24"/>
          <w:szCs w:val="24"/>
        </w:rPr>
        <w:t xml:space="preserve"> </w:t>
      </w:r>
    </w:p>
    <w:p w14:paraId="2F6704EB" w14:textId="77777777" w:rsidR="001F4E25" w:rsidRPr="002E58B0" w:rsidRDefault="002E58B0" w:rsidP="001F4E25">
      <w:pPr>
        <w:ind w:left="720" w:hanging="720"/>
        <w:rPr>
          <w:rFonts w:ascii="Arial" w:hAnsi="Arial" w:cs="Arial"/>
          <w:sz w:val="24"/>
          <w:szCs w:val="24"/>
        </w:rPr>
      </w:pPr>
      <w:r>
        <w:rPr>
          <w:rFonts w:ascii="Arial" w:hAnsi="Arial" w:cs="Arial"/>
          <w:sz w:val="24"/>
          <w:szCs w:val="24"/>
        </w:rPr>
        <w:t>3</w:t>
      </w:r>
      <w:r w:rsidR="001F4E25" w:rsidRPr="002E58B0">
        <w:rPr>
          <w:rFonts w:ascii="Arial" w:hAnsi="Arial" w:cs="Arial"/>
          <w:sz w:val="24"/>
          <w:szCs w:val="24"/>
        </w:rPr>
        <w:t>.3</w:t>
      </w:r>
      <w:r w:rsidR="001F4E25" w:rsidRPr="002E58B0">
        <w:rPr>
          <w:rFonts w:ascii="Arial" w:hAnsi="Arial" w:cs="Arial"/>
          <w:sz w:val="24"/>
          <w:szCs w:val="24"/>
        </w:rPr>
        <w:tab/>
        <w:t>The Equality Act 2010 sets out the legal definition of harassment. It is essentially unacceptable behaviour that is unwanted, unreciprocated and is regarded as offensive by the recipient, whether or not the harasser intended it to be offensive. The behaviour is usually targeted at a particular individual or family based on one of the nine protected characteristics defined in the Equality Act.</w:t>
      </w:r>
    </w:p>
    <w:p w14:paraId="1E346C56" w14:textId="77777777" w:rsidR="001F4E25" w:rsidRPr="002E58B0" w:rsidRDefault="00682EA6" w:rsidP="001F4E25">
      <w:pPr>
        <w:ind w:left="720" w:hanging="720"/>
        <w:rPr>
          <w:rFonts w:ascii="Arial" w:hAnsi="Arial" w:cs="Arial"/>
          <w:b/>
          <w:sz w:val="24"/>
          <w:szCs w:val="24"/>
        </w:rPr>
      </w:pPr>
      <w:r w:rsidRPr="002E58B0">
        <w:rPr>
          <w:rFonts w:ascii="Arial" w:hAnsi="Arial" w:cs="Arial"/>
          <w:b/>
          <w:sz w:val="24"/>
          <w:szCs w:val="24"/>
        </w:rPr>
        <w:t>4</w:t>
      </w:r>
      <w:r w:rsidR="001F4E25" w:rsidRPr="002E58B0">
        <w:rPr>
          <w:rFonts w:ascii="Arial" w:hAnsi="Arial" w:cs="Arial"/>
          <w:b/>
          <w:sz w:val="24"/>
          <w:szCs w:val="24"/>
        </w:rPr>
        <w:t>.</w:t>
      </w:r>
      <w:r w:rsidR="001F4E25" w:rsidRPr="002E58B0">
        <w:rPr>
          <w:rFonts w:ascii="Arial" w:hAnsi="Arial" w:cs="Arial"/>
          <w:b/>
          <w:sz w:val="24"/>
          <w:szCs w:val="24"/>
        </w:rPr>
        <w:tab/>
        <w:t xml:space="preserve">Principles </w:t>
      </w:r>
    </w:p>
    <w:p w14:paraId="5C2CE539" w14:textId="77777777" w:rsidR="001F4E25" w:rsidRPr="002E58B0" w:rsidRDefault="00682EA6" w:rsidP="001F4E25">
      <w:pPr>
        <w:ind w:left="720" w:hanging="720"/>
        <w:rPr>
          <w:rFonts w:ascii="Arial" w:hAnsi="Arial" w:cs="Arial"/>
          <w:sz w:val="24"/>
          <w:szCs w:val="24"/>
        </w:rPr>
      </w:pPr>
      <w:r w:rsidRPr="002E58B0">
        <w:rPr>
          <w:rFonts w:ascii="Arial" w:hAnsi="Arial" w:cs="Arial"/>
          <w:sz w:val="24"/>
          <w:szCs w:val="24"/>
        </w:rPr>
        <w:t>4</w:t>
      </w:r>
      <w:r w:rsidR="001F4E25" w:rsidRPr="002E58B0">
        <w:rPr>
          <w:rFonts w:ascii="Arial" w:hAnsi="Arial" w:cs="Arial"/>
          <w:sz w:val="24"/>
          <w:szCs w:val="24"/>
        </w:rPr>
        <w:t xml:space="preserve">.1 </w:t>
      </w:r>
      <w:r w:rsidR="001F4E25" w:rsidRPr="002E58B0">
        <w:rPr>
          <w:rFonts w:ascii="Arial" w:hAnsi="Arial" w:cs="Arial"/>
          <w:sz w:val="24"/>
          <w:szCs w:val="24"/>
        </w:rPr>
        <w:tab/>
      </w:r>
      <w:r w:rsidR="008A4206" w:rsidRPr="002E58B0">
        <w:rPr>
          <w:rFonts w:ascii="Arial" w:hAnsi="Arial" w:cs="Arial"/>
          <w:sz w:val="24"/>
          <w:szCs w:val="24"/>
        </w:rPr>
        <w:t xml:space="preserve">The Association </w:t>
      </w:r>
      <w:r w:rsidR="001F4E25" w:rsidRPr="002E58B0">
        <w:rPr>
          <w:rFonts w:ascii="Arial" w:hAnsi="Arial" w:cs="Arial"/>
          <w:sz w:val="24"/>
          <w:szCs w:val="24"/>
        </w:rPr>
        <w:t xml:space="preserve">recognise the importance of tackling unacceptable or antisocial behaviour and understand the impact it can have on residents’ lives. As a result we will not tolerate such behaviour and aim to take quick and effective action to tackle it. </w:t>
      </w:r>
    </w:p>
    <w:p w14:paraId="4162AE93" w14:textId="77777777" w:rsidR="001F4E25" w:rsidRPr="002E58B0" w:rsidRDefault="00682EA6" w:rsidP="001F4E25">
      <w:pPr>
        <w:ind w:left="720" w:hanging="720"/>
        <w:rPr>
          <w:rFonts w:ascii="Arial" w:hAnsi="Arial" w:cs="Arial"/>
          <w:sz w:val="24"/>
          <w:szCs w:val="24"/>
        </w:rPr>
      </w:pPr>
      <w:r w:rsidRPr="002E58B0">
        <w:rPr>
          <w:rFonts w:ascii="Arial" w:hAnsi="Arial" w:cs="Arial"/>
          <w:sz w:val="24"/>
          <w:szCs w:val="24"/>
        </w:rPr>
        <w:t>4</w:t>
      </w:r>
      <w:r w:rsidR="001F4E25" w:rsidRPr="002E58B0">
        <w:rPr>
          <w:rFonts w:ascii="Arial" w:hAnsi="Arial" w:cs="Arial"/>
          <w:sz w:val="24"/>
          <w:szCs w:val="24"/>
        </w:rPr>
        <w:t xml:space="preserve">.2 </w:t>
      </w:r>
      <w:r w:rsidR="001F4E25" w:rsidRPr="002E58B0">
        <w:rPr>
          <w:rFonts w:ascii="Arial" w:hAnsi="Arial" w:cs="Arial"/>
          <w:sz w:val="24"/>
          <w:szCs w:val="24"/>
        </w:rPr>
        <w:tab/>
      </w:r>
      <w:r w:rsidR="008A4206" w:rsidRPr="002E58B0">
        <w:rPr>
          <w:rFonts w:ascii="Arial" w:hAnsi="Arial" w:cs="Arial"/>
          <w:sz w:val="24"/>
          <w:szCs w:val="24"/>
        </w:rPr>
        <w:t>The Association</w:t>
      </w:r>
      <w:r w:rsidR="001F4E25" w:rsidRPr="002E58B0">
        <w:rPr>
          <w:rFonts w:ascii="Arial" w:hAnsi="Arial" w:cs="Arial"/>
          <w:sz w:val="24"/>
          <w:szCs w:val="24"/>
        </w:rPr>
        <w:t xml:space="preserve"> will respond to all complaints made about the behaviour of our tenants, but, other than to offer advice will not become involved in personal disputes which whilst they often result in neighbour complaints are not directly related to tenancy conditions. </w:t>
      </w:r>
    </w:p>
    <w:p w14:paraId="01D00257" w14:textId="77777777" w:rsidR="001F4E25" w:rsidRPr="002E58B0" w:rsidRDefault="00682EA6" w:rsidP="001F4E25">
      <w:pPr>
        <w:ind w:left="720" w:hanging="720"/>
        <w:rPr>
          <w:rFonts w:ascii="Arial" w:hAnsi="Arial" w:cs="Arial"/>
          <w:sz w:val="24"/>
          <w:szCs w:val="24"/>
        </w:rPr>
      </w:pPr>
      <w:r w:rsidRPr="002E58B0">
        <w:rPr>
          <w:rFonts w:ascii="Arial" w:hAnsi="Arial" w:cs="Arial"/>
          <w:sz w:val="24"/>
          <w:szCs w:val="24"/>
        </w:rPr>
        <w:t>4.</w:t>
      </w:r>
      <w:r w:rsidR="001F4E25" w:rsidRPr="002E58B0">
        <w:rPr>
          <w:rFonts w:ascii="Arial" w:hAnsi="Arial" w:cs="Arial"/>
          <w:sz w:val="24"/>
          <w:szCs w:val="24"/>
        </w:rPr>
        <w:t xml:space="preserve">3 </w:t>
      </w:r>
      <w:r w:rsidR="001F4E25" w:rsidRPr="002E58B0">
        <w:rPr>
          <w:rFonts w:ascii="Arial" w:hAnsi="Arial" w:cs="Arial"/>
          <w:sz w:val="24"/>
          <w:szCs w:val="24"/>
        </w:rPr>
        <w:tab/>
        <w:t xml:space="preserve">We will try to prevent neighbour nuisance and antisocial behaviour by providing our Neighbour Nuisance leaflet and referring specifically to the relevant clauses of the tenancy agreement when signing up a new tenant. We will also provide new tenants with clear information about the type of conduct we consider unacceptable. </w:t>
      </w:r>
    </w:p>
    <w:p w14:paraId="23F67B47" w14:textId="77777777" w:rsidR="001F4E25" w:rsidRPr="002E58B0" w:rsidRDefault="00682EA6" w:rsidP="001F4E25">
      <w:pPr>
        <w:ind w:left="720" w:hanging="720"/>
        <w:rPr>
          <w:rFonts w:ascii="Arial" w:hAnsi="Arial" w:cs="Arial"/>
          <w:sz w:val="24"/>
          <w:szCs w:val="24"/>
        </w:rPr>
      </w:pPr>
      <w:r w:rsidRPr="002E58B0">
        <w:rPr>
          <w:rFonts w:ascii="Arial" w:hAnsi="Arial" w:cs="Arial"/>
          <w:sz w:val="24"/>
          <w:szCs w:val="24"/>
        </w:rPr>
        <w:t>4</w:t>
      </w:r>
      <w:r w:rsidR="001F4E25" w:rsidRPr="002E58B0">
        <w:rPr>
          <w:rFonts w:ascii="Arial" w:hAnsi="Arial" w:cs="Arial"/>
          <w:sz w:val="24"/>
          <w:szCs w:val="24"/>
        </w:rPr>
        <w:t xml:space="preserve">.4 </w:t>
      </w:r>
      <w:r w:rsidR="001F4E25" w:rsidRPr="002E58B0">
        <w:rPr>
          <w:rFonts w:ascii="Arial" w:hAnsi="Arial" w:cs="Arial"/>
          <w:sz w:val="24"/>
          <w:szCs w:val="24"/>
        </w:rPr>
        <w:tab/>
        <w:t xml:space="preserve">If we receive a complaint of harassment e.g. racial harassment, we will adopt a complainant centred approach and will always believe that the harassment has occurred whilst we investigate the facts. </w:t>
      </w:r>
    </w:p>
    <w:p w14:paraId="41E42B10" w14:textId="77777777" w:rsidR="001F4E25" w:rsidRPr="002E58B0" w:rsidRDefault="00682EA6" w:rsidP="001F4E25">
      <w:pPr>
        <w:ind w:left="720" w:hanging="720"/>
        <w:rPr>
          <w:rFonts w:ascii="Arial" w:hAnsi="Arial" w:cs="Arial"/>
          <w:sz w:val="24"/>
          <w:szCs w:val="24"/>
        </w:rPr>
      </w:pPr>
      <w:r w:rsidRPr="002E58B0">
        <w:rPr>
          <w:rFonts w:ascii="Arial" w:hAnsi="Arial" w:cs="Arial"/>
          <w:sz w:val="24"/>
          <w:szCs w:val="24"/>
        </w:rPr>
        <w:t xml:space="preserve">4.5 </w:t>
      </w:r>
      <w:r w:rsidRPr="002E58B0">
        <w:rPr>
          <w:rFonts w:ascii="Arial" w:hAnsi="Arial" w:cs="Arial"/>
          <w:sz w:val="24"/>
          <w:szCs w:val="24"/>
        </w:rPr>
        <w:tab/>
        <w:t xml:space="preserve">The Association </w:t>
      </w:r>
      <w:r w:rsidR="001F4E25" w:rsidRPr="002E58B0">
        <w:rPr>
          <w:rFonts w:ascii="Arial" w:hAnsi="Arial" w:cs="Arial"/>
          <w:sz w:val="24"/>
          <w:szCs w:val="24"/>
        </w:rPr>
        <w:t xml:space="preserve">will encourage tenants and residents to report all racist incidents. We will also state the action that we will take to deter perpetrators and to give victims information and confidence to report racist incidents. </w:t>
      </w:r>
    </w:p>
    <w:p w14:paraId="6954CE3D" w14:textId="77777777" w:rsidR="001F4E25" w:rsidRPr="002E58B0" w:rsidRDefault="00682EA6" w:rsidP="001F4E25">
      <w:pPr>
        <w:ind w:left="720" w:hanging="720"/>
        <w:rPr>
          <w:rFonts w:ascii="Arial" w:hAnsi="Arial" w:cs="Arial"/>
          <w:sz w:val="24"/>
          <w:szCs w:val="24"/>
        </w:rPr>
      </w:pPr>
      <w:r w:rsidRPr="002E58B0">
        <w:rPr>
          <w:rFonts w:ascii="Arial" w:hAnsi="Arial" w:cs="Arial"/>
          <w:sz w:val="24"/>
          <w:szCs w:val="24"/>
        </w:rPr>
        <w:t>4</w:t>
      </w:r>
      <w:r w:rsidR="001F4E25" w:rsidRPr="002E58B0">
        <w:rPr>
          <w:rFonts w:ascii="Arial" w:hAnsi="Arial" w:cs="Arial"/>
          <w:sz w:val="24"/>
          <w:szCs w:val="24"/>
        </w:rPr>
        <w:t xml:space="preserve">.6 </w:t>
      </w:r>
      <w:r w:rsidR="001F4E25" w:rsidRPr="002E58B0">
        <w:rPr>
          <w:rFonts w:ascii="Arial" w:hAnsi="Arial" w:cs="Arial"/>
          <w:sz w:val="24"/>
          <w:szCs w:val="24"/>
        </w:rPr>
        <w:tab/>
        <w:t xml:space="preserve">If </w:t>
      </w:r>
      <w:r w:rsidRPr="002E58B0">
        <w:rPr>
          <w:rFonts w:ascii="Arial" w:hAnsi="Arial" w:cs="Arial"/>
          <w:sz w:val="24"/>
          <w:szCs w:val="24"/>
        </w:rPr>
        <w:t xml:space="preserve">the department </w:t>
      </w:r>
      <w:r w:rsidR="001F4E25" w:rsidRPr="002E58B0">
        <w:rPr>
          <w:rFonts w:ascii="Arial" w:hAnsi="Arial" w:cs="Arial"/>
          <w:sz w:val="24"/>
          <w:szCs w:val="24"/>
        </w:rPr>
        <w:t>allocate</w:t>
      </w:r>
      <w:r w:rsidRPr="002E58B0">
        <w:rPr>
          <w:rFonts w:ascii="Arial" w:hAnsi="Arial" w:cs="Arial"/>
          <w:sz w:val="24"/>
          <w:szCs w:val="24"/>
        </w:rPr>
        <w:t>s</w:t>
      </w:r>
      <w:r w:rsidR="001F4E25" w:rsidRPr="002E58B0">
        <w:rPr>
          <w:rFonts w:ascii="Arial" w:hAnsi="Arial" w:cs="Arial"/>
          <w:sz w:val="24"/>
          <w:szCs w:val="24"/>
        </w:rPr>
        <w:t xml:space="preserve"> an available property to an applicant who has, or has someone living with them, who has behaved antisocially in the preceding three years before being considered for the tenancy, we will grant a Short Scottish Secure Tenancy (SSST) for a period of 12 months, in order to monitor the conduct of the tenancy. If we do not receive any complaints of antisocial behaviour and there are no other tenancy breaches during this period, the tenancy will automatically convert to a Scottish Secure Tenancy. We may extend the SSST for a further 6 months provided there are housing </w:t>
      </w:r>
      <w:r w:rsidR="001F4E25" w:rsidRPr="002E58B0">
        <w:rPr>
          <w:rFonts w:ascii="Arial" w:hAnsi="Arial" w:cs="Arial"/>
          <w:sz w:val="24"/>
          <w:szCs w:val="24"/>
        </w:rPr>
        <w:lastRenderedPageBreak/>
        <w:t xml:space="preserve">support services in place and will give the tenant the reason for doing this. Doing this allows the new tenant extra time to improve their behaviour. </w:t>
      </w:r>
    </w:p>
    <w:p w14:paraId="7578FAA9" w14:textId="77777777" w:rsidR="001F4E25" w:rsidRPr="002E58B0" w:rsidRDefault="00682EA6" w:rsidP="001F4E25">
      <w:pPr>
        <w:ind w:left="720" w:hanging="720"/>
        <w:rPr>
          <w:rFonts w:ascii="Arial" w:hAnsi="Arial" w:cs="Arial"/>
          <w:sz w:val="24"/>
          <w:szCs w:val="24"/>
        </w:rPr>
      </w:pPr>
      <w:r w:rsidRPr="002E58B0">
        <w:rPr>
          <w:rFonts w:ascii="Arial" w:hAnsi="Arial" w:cs="Arial"/>
          <w:sz w:val="24"/>
          <w:szCs w:val="24"/>
        </w:rPr>
        <w:t>4</w:t>
      </w:r>
      <w:r w:rsidR="001F4E25" w:rsidRPr="002E58B0">
        <w:rPr>
          <w:rFonts w:ascii="Arial" w:hAnsi="Arial" w:cs="Arial"/>
          <w:sz w:val="24"/>
          <w:szCs w:val="24"/>
        </w:rPr>
        <w:t xml:space="preserve">.7 </w:t>
      </w:r>
      <w:r w:rsidR="001F4E25" w:rsidRPr="002E58B0">
        <w:rPr>
          <w:rFonts w:ascii="Arial" w:hAnsi="Arial" w:cs="Arial"/>
          <w:sz w:val="24"/>
          <w:szCs w:val="24"/>
        </w:rPr>
        <w:tab/>
        <w:t xml:space="preserve">If a tenant, members of their household or visitors have behaved antisocially, we may also convert an existing Scottish Secure Tenancy to a Short Scottish Secure Tenancy for a period of 12 months to monitor behaviour. During this period we will seek to support the tenant in their efforts to address the antisocial behaviour. If the behaviour improves the tenancy will automatically convert to a SST unless we decide to extend the SSST for a further 6 months. We will only do this if housing support services are in place and will tell the tenant why we are doing it. If the tenant fails to co-operate with the support and/or the behaviour continues we will seek a repossession order from the Court. </w:t>
      </w:r>
    </w:p>
    <w:p w14:paraId="3D3512F1" w14:textId="77777777" w:rsidR="0096279D" w:rsidRPr="002E58B0" w:rsidRDefault="00682EA6" w:rsidP="001F4E25">
      <w:pPr>
        <w:ind w:left="720" w:hanging="720"/>
        <w:rPr>
          <w:rFonts w:ascii="Arial" w:hAnsi="Arial" w:cs="Arial"/>
          <w:sz w:val="24"/>
          <w:szCs w:val="24"/>
        </w:rPr>
      </w:pPr>
      <w:r w:rsidRPr="002E58B0">
        <w:rPr>
          <w:rFonts w:ascii="Arial" w:hAnsi="Arial" w:cs="Arial"/>
          <w:sz w:val="24"/>
          <w:szCs w:val="24"/>
        </w:rPr>
        <w:t xml:space="preserve">4.8 </w:t>
      </w:r>
      <w:r w:rsidRPr="002E58B0">
        <w:rPr>
          <w:rFonts w:ascii="Arial" w:hAnsi="Arial" w:cs="Arial"/>
          <w:sz w:val="24"/>
          <w:szCs w:val="24"/>
        </w:rPr>
        <w:tab/>
        <w:t>If the Association</w:t>
      </w:r>
      <w:r w:rsidR="001F4E25" w:rsidRPr="002E58B0">
        <w:rPr>
          <w:rFonts w:ascii="Arial" w:hAnsi="Arial" w:cs="Arial"/>
          <w:sz w:val="24"/>
          <w:szCs w:val="24"/>
        </w:rPr>
        <w:t xml:space="preserve"> become</w:t>
      </w:r>
      <w:r w:rsidRPr="002E58B0">
        <w:rPr>
          <w:rFonts w:ascii="Arial" w:hAnsi="Arial" w:cs="Arial"/>
          <w:sz w:val="24"/>
          <w:szCs w:val="24"/>
        </w:rPr>
        <w:t>s</w:t>
      </w:r>
      <w:r w:rsidR="001F4E25" w:rsidRPr="002E58B0">
        <w:rPr>
          <w:rFonts w:ascii="Arial" w:hAnsi="Arial" w:cs="Arial"/>
          <w:sz w:val="24"/>
          <w:szCs w:val="24"/>
        </w:rPr>
        <w:t xml:space="preserve"> aware that a tenant, a member of their household, sub tenant or a visitor, has been convicted of criminal or antisocial behaviour punishable by imprisonment (irrespective of whether the conviction itself imposed a term of imprisonment), in or in the locality of their home, we may consider taking</w:t>
      </w:r>
      <w:r w:rsidR="0096279D" w:rsidRPr="002E58B0">
        <w:rPr>
          <w:rFonts w:ascii="Arial" w:hAnsi="Arial" w:cs="Arial"/>
          <w:sz w:val="24"/>
          <w:szCs w:val="24"/>
        </w:rPr>
        <w:t xml:space="preserve"> </w:t>
      </w:r>
      <w:r w:rsidR="001F4E25" w:rsidRPr="002E58B0">
        <w:rPr>
          <w:rFonts w:ascii="Arial" w:hAnsi="Arial" w:cs="Arial"/>
          <w:sz w:val="24"/>
          <w:szCs w:val="24"/>
        </w:rPr>
        <w:t xml:space="preserve">repossession action against the tenant whether or not complaints have been made by neighbours. Such action will only be taken within 12 months of the date of the conviction, in line with the streamlined eviction process. </w:t>
      </w:r>
    </w:p>
    <w:p w14:paraId="3824709B" w14:textId="77777777" w:rsidR="0096279D" w:rsidRPr="002E58B0" w:rsidRDefault="00682EA6" w:rsidP="001F4E25">
      <w:pPr>
        <w:ind w:left="720" w:hanging="720"/>
        <w:rPr>
          <w:rFonts w:ascii="Arial" w:hAnsi="Arial" w:cs="Arial"/>
          <w:sz w:val="24"/>
          <w:szCs w:val="24"/>
        </w:rPr>
      </w:pPr>
      <w:r w:rsidRPr="002E58B0">
        <w:rPr>
          <w:rFonts w:ascii="Arial" w:hAnsi="Arial" w:cs="Arial"/>
          <w:sz w:val="24"/>
          <w:szCs w:val="24"/>
        </w:rPr>
        <w:t>4</w:t>
      </w:r>
      <w:r w:rsidR="001F4E25" w:rsidRPr="002E58B0">
        <w:rPr>
          <w:rFonts w:ascii="Arial" w:hAnsi="Arial" w:cs="Arial"/>
          <w:sz w:val="24"/>
          <w:szCs w:val="24"/>
        </w:rPr>
        <w:t xml:space="preserve">.9 </w:t>
      </w:r>
      <w:r w:rsidR="0096279D" w:rsidRPr="002E58B0">
        <w:rPr>
          <w:rFonts w:ascii="Arial" w:hAnsi="Arial" w:cs="Arial"/>
          <w:sz w:val="24"/>
          <w:szCs w:val="24"/>
        </w:rPr>
        <w:tab/>
      </w:r>
      <w:r w:rsidR="001F4E25" w:rsidRPr="002E58B0">
        <w:rPr>
          <w:rFonts w:ascii="Arial" w:hAnsi="Arial" w:cs="Arial"/>
          <w:sz w:val="24"/>
          <w:szCs w:val="24"/>
        </w:rPr>
        <w:t xml:space="preserve">We aim to create and maintain conditions in which tenants can enjoy their home and surroundings in peace without excessive disturbance from others and will take positive and decisive action to deal with neighbour nuisance or antisocial behaviour. We will do this by: </w:t>
      </w:r>
    </w:p>
    <w:p w14:paraId="6900C7F7" w14:textId="77777777" w:rsidR="0096279D" w:rsidRPr="002E58B0" w:rsidRDefault="001F4E25" w:rsidP="00682EA6">
      <w:pPr>
        <w:ind w:left="1440"/>
        <w:rPr>
          <w:rFonts w:ascii="Arial" w:hAnsi="Arial" w:cs="Arial"/>
          <w:sz w:val="24"/>
          <w:szCs w:val="24"/>
        </w:rPr>
      </w:pPr>
      <w:r w:rsidRPr="002E58B0">
        <w:rPr>
          <w:rFonts w:ascii="Arial" w:hAnsi="Arial" w:cs="Arial"/>
          <w:sz w:val="24"/>
          <w:szCs w:val="24"/>
        </w:rPr>
        <w:t xml:space="preserve">• being clear with complainants when it is not appropriate or desirable for us to become involved in a dispute and, wherever possible, giving advice on how best to resolve the issue or directing the complainant to a more relevant organisation who may be able to help </w:t>
      </w:r>
    </w:p>
    <w:p w14:paraId="5E0450E1" w14:textId="77777777" w:rsidR="0096279D" w:rsidRPr="002E58B0" w:rsidRDefault="001F4E25" w:rsidP="00682EA6">
      <w:pPr>
        <w:ind w:left="1440"/>
        <w:rPr>
          <w:rFonts w:ascii="Arial" w:hAnsi="Arial" w:cs="Arial"/>
          <w:sz w:val="24"/>
          <w:szCs w:val="24"/>
        </w:rPr>
      </w:pPr>
      <w:r w:rsidRPr="002E58B0">
        <w:rPr>
          <w:rFonts w:ascii="Arial" w:hAnsi="Arial" w:cs="Arial"/>
          <w:sz w:val="24"/>
          <w:szCs w:val="24"/>
        </w:rPr>
        <w:t xml:space="preserve">• where we decide that an investigation is needed we will do so efficiently and effectively, in confidence and within agreed timescales; </w:t>
      </w:r>
    </w:p>
    <w:p w14:paraId="669FB522" w14:textId="77777777" w:rsidR="0096279D" w:rsidRPr="002E58B0" w:rsidRDefault="001F4E25" w:rsidP="002E58B0">
      <w:pPr>
        <w:ind w:left="1440"/>
        <w:rPr>
          <w:rFonts w:ascii="Arial" w:hAnsi="Arial" w:cs="Arial"/>
          <w:sz w:val="24"/>
          <w:szCs w:val="24"/>
        </w:rPr>
      </w:pPr>
      <w:r w:rsidRPr="002E58B0">
        <w:rPr>
          <w:rFonts w:ascii="Arial" w:hAnsi="Arial" w:cs="Arial"/>
          <w:sz w:val="24"/>
          <w:szCs w:val="24"/>
        </w:rPr>
        <w:t xml:space="preserve">• taking any appropriate action, including court action against the perpetrators. </w:t>
      </w:r>
    </w:p>
    <w:p w14:paraId="17F4BAB0" w14:textId="77777777" w:rsidR="0096279D" w:rsidRPr="002E58B0" w:rsidRDefault="00682EA6" w:rsidP="0096279D">
      <w:pPr>
        <w:ind w:left="720" w:hanging="720"/>
        <w:rPr>
          <w:rFonts w:ascii="Arial" w:hAnsi="Arial" w:cs="Arial"/>
          <w:sz w:val="24"/>
          <w:szCs w:val="24"/>
        </w:rPr>
      </w:pPr>
      <w:r w:rsidRPr="002E58B0">
        <w:rPr>
          <w:rFonts w:ascii="Arial" w:hAnsi="Arial" w:cs="Arial"/>
          <w:sz w:val="24"/>
          <w:szCs w:val="24"/>
        </w:rPr>
        <w:t>4</w:t>
      </w:r>
      <w:r w:rsidR="001F4E25" w:rsidRPr="002E58B0">
        <w:rPr>
          <w:rFonts w:ascii="Arial" w:hAnsi="Arial" w:cs="Arial"/>
          <w:sz w:val="24"/>
          <w:szCs w:val="24"/>
        </w:rPr>
        <w:t xml:space="preserve">.10 </w:t>
      </w:r>
      <w:r w:rsidR="0096279D" w:rsidRPr="002E58B0">
        <w:rPr>
          <w:rFonts w:ascii="Arial" w:hAnsi="Arial" w:cs="Arial"/>
          <w:sz w:val="24"/>
          <w:szCs w:val="24"/>
        </w:rPr>
        <w:tab/>
      </w:r>
      <w:r w:rsidRPr="002E58B0">
        <w:rPr>
          <w:rFonts w:ascii="Arial" w:hAnsi="Arial" w:cs="Arial"/>
          <w:sz w:val="24"/>
          <w:szCs w:val="24"/>
        </w:rPr>
        <w:t>If appropriate the Association will</w:t>
      </w:r>
      <w:r w:rsidR="001F4E25" w:rsidRPr="002E58B0">
        <w:rPr>
          <w:rFonts w:ascii="Arial" w:hAnsi="Arial" w:cs="Arial"/>
          <w:sz w:val="24"/>
          <w:szCs w:val="24"/>
        </w:rPr>
        <w:t xml:space="preserve"> investigate</w:t>
      </w:r>
      <w:r w:rsidRPr="002E58B0">
        <w:rPr>
          <w:rFonts w:ascii="Arial" w:hAnsi="Arial" w:cs="Arial"/>
          <w:sz w:val="24"/>
          <w:szCs w:val="24"/>
        </w:rPr>
        <w:t xml:space="preserve"> anonymous complaint</w:t>
      </w:r>
      <w:r w:rsidR="001F4E25" w:rsidRPr="002E58B0">
        <w:rPr>
          <w:rFonts w:ascii="Arial" w:hAnsi="Arial" w:cs="Arial"/>
          <w:sz w:val="24"/>
          <w:szCs w:val="24"/>
        </w:rPr>
        <w:t xml:space="preserve">, </w:t>
      </w:r>
      <w:r w:rsidRPr="002E58B0">
        <w:rPr>
          <w:rFonts w:ascii="Arial" w:hAnsi="Arial" w:cs="Arial"/>
          <w:sz w:val="24"/>
          <w:szCs w:val="24"/>
        </w:rPr>
        <w:t xml:space="preserve">however </w:t>
      </w:r>
      <w:r w:rsidR="001F4E25" w:rsidRPr="002E58B0">
        <w:rPr>
          <w:rFonts w:ascii="Arial" w:hAnsi="Arial" w:cs="Arial"/>
          <w:sz w:val="24"/>
          <w:szCs w:val="24"/>
        </w:rPr>
        <w:t xml:space="preserve">we will always exercise extreme caution and discretion when dealing with anonymous complaints, as they may be malicious and may be a form of harassment. </w:t>
      </w:r>
    </w:p>
    <w:p w14:paraId="22AAA38B" w14:textId="41349625" w:rsidR="001F4E25" w:rsidRPr="002E58B0" w:rsidRDefault="00682EA6" w:rsidP="00DA6A15">
      <w:pPr>
        <w:ind w:left="720" w:hanging="720"/>
        <w:rPr>
          <w:rFonts w:ascii="Arial" w:hAnsi="Arial" w:cs="Arial"/>
          <w:sz w:val="24"/>
          <w:szCs w:val="24"/>
        </w:rPr>
      </w:pPr>
      <w:r w:rsidRPr="002E58B0">
        <w:rPr>
          <w:rFonts w:ascii="Arial" w:hAnsi="Arial" w:cs="Arial"/>
          <w:sz w:val="24"/>
          <w:szCs w:val="24"/>
        </w:rPr>
        <w:t>4</w:t>
      </w:r>
      <w:r w:rsidR="001F4E25" w:rsidRPr="002E58B0">
        <w:rPr>
          <w:rFonts w:ascii="Arial" w:hAnsi="Arial" w:cs="Arial"/>
          <w:sz w:val="24"/>
          <w:szCs w:val="24"/>
        </w:rPr>
        <w:t>.11</w:t>
      </w:r>
      <w:r w:rsidR="0096279D" w:rsidRPr="002E58B0">
        <w:rPr>
          <w:rFonts w:ascii="Arial" w:hAnsi="Arial" w:cs="Arial"/>
          <w:sz w:val="24"/>
          <w:szCs w:val="24"/>
        </w:rPr>
        <w:tab/>
      </w:r>
      <w:r w:rsidR="001F4E25" w:rsidRPr="002E58B0">
        <w:rPr>
          <w:rFonts w:ascii="Arial" w:hAnsi="Arial" w:cs="Arial"/>
          <w:sz w:val="24"/>
          <w:szCs w:val="24"/>
        </w:rPr>
        <w:t>Many neighbour complaints are received by phone</w:t>
      </w:r>
      <w:r w:rsidR="0020043E">
        <w:rPr>
          <w:rFonts w:ascii="Arial" w:hAnsi="Arial" w:cs="Arial"/>
          <w:sz w:val="24"/>
          <w:szCs w:val="24"/>
        </w:rPr>
        <w:t xml:space="preserve"> once</w:t>
      </w:r>
      <w:r w:rsidR="001F4E25" w:rsidRPr="002E58B0">
        <w:rPr>
          <w:rFonts w:ascii="Arial" w:hAnsi="Arial" w:cs="Arial"/>
          <w:sz w:val="24"/>
          <w:szCs w:val="24"/>
        </w:rPr>
        <w:t xml:space="preserve"> </w:t>
      </w:r>
      <w:r w:rsidR="005B04B7">
        <w:rPr>
          <w:rFonts w:ascii="Arial" w:hAnsi="Arial" w:cs="Arial"/>
          <w:sz w:val="24"/>
          <w:szCs w:val="24"/>
        </w:rPr>
        <w:t>the Association</w:t>
      </w:r>
      <w:r w:rsidR="001F4E25" w:rsidRPr="002E58B0">
        <w:rPr>
          <w:rFonts w:ascii="Arial" w:hAnsi="Arial" w:cs="Arial"/>
          <w:sz w:val="24"/>
          <w:szCs w:val="24"/>
        </w:rPr>
        <w:t xml:space="preserve"> </w:t>
      </w:r>
      <w:r w:rsidR="003356FB">
        <w:rPr>
          <w:rFonts w:ascii="Arial" w:hAnsi="Arial" w:cs="Arial"/>
          <w:sz w:val="24"/>
          <w:szCs w:val="24"/>
        </w:rPr>
        <w:t xml:space="preserve">has </w:t>
      </w:r>
      <w:r w:rsidR="0070033C">
        <w:rPr>
          <w:rFonts w:ascii="Arial" w:hAnsi="Arial" w:cs="Arial"/>
          <w:sz w:val="24"/>
          <w:szCs w:val="24"/>
        </w:rPr>
        <w:t>investigated</w:t>
      </w:r>
      <w:r w:rsidR="003356FB">
        <w:rPr>
          <w:rFonts w:ascii="Arial" w:hAnsi="Arial" w:cs="Arial"/>
          <w:sz w:val="24"/>
          <w:szCs w:val="24"/>
        </w:rPr>
        <w:t xml:space="preserve"> and </w:t>
      </w:r>
      <w:r w:rsidR="001F4E25" w:rsidRPr="002E58B0">
        <w:rPr>
          <w:rFonts w:ascii="Arial" w:hAnsi="Arial" w:cs="Arial"/>
          <w:sz w:val="24"/>
          <w:szCs w:val="24"/>
        </w:rPr>
        <w:t>gather</w:t>
      </w:r>
      <w:r w:rsidR="00BF6AC2">
        <w:rPr>
          <w:rFonts w:ascii="Arial" w:hAnsi="Arial" w:cs="Arial"/>
          <w:sz w:val="24"/>
          <w:szCs w:val="24"/>
        </w:rPr>
        <w:t>ed</w:t>
      </w:r>
      <w:r w:rsidR="001F4E25" w:rsidRPr="002E58B0">
        <w:rPr>
          <w:rFonts w:ascii="Arial" w:hAnsi="Arial" w:cs="Arial"/>
          <w:sz w:val="24"/>
          <w:szCs w:val="24"/>
        </w:rPr>
        <w:t xml:space="preserve"> all </w:t>
      </w:r>
      <w:r w:rsidR="005B04B7">
        <w:rPr>
          <w:rFonts w:ascii="Arial" w:hAnsi="Arial" w:cs="Arial"/>
          <w:sz w:val="24"/>
          <w:szCs w:val="24"/>
        </w:rPr>
        <w:t xml:space="preserve">relevant </w:t>
      </w:r>
      <w:r w:rsidR="00BF6AC2" w:rsidRPr="002E58B0">
        <w:rPr>
          <w:rFonts w:ascii="Arial" w:hAnsi="Arial" w:cs="Arial"/>
          <w:sz w:val="24"/>
          <w:szCs w:val="24"/>
        </w:rPr>
        <w:t>information,</w:t>
      </w:r>
      <w:r w:rsidR="001F4E25" w:rsidRPr="002E58B0">
        <w:rPr>
          <w:rFonts w:ascii="Arial" w:hAnsi="Arial" w:cs="Arial"/>
          <w:sz w:val="24"/>
          <w:szCs w:val="24"/>
        </w:rPr>
        <w:t xml:space="preserve"> </w:t>
      </w:r>
      <w:r w:rsidR="003B3156">
        <w:rPr>
          <w:rFonts w:ascii="Arial" w:hAnsi="Arial" w:cs="Arial"/>
          <w:sz w:val="24"/>
          <w:szCs w:val="24"/>
        </w:rPr>
        <w:t xml:space="preserve">we </w:t>
      </w:r>
      <w:r w:rsidR="003A36D2">
        <w:rPr>
          <w:rFonts w:ascii="Arial" w:hAnsi="Arial" w:cs="Arial"/>
          <w:sz w:val="24"/>
          <w:szCs w:val="24"/>
        </w:rPr>
        <w:t>will contact the complainer to discuss</w:t>
      </w:r>
      <w:r w:rsidR="004E5089">
        <w:rPr>
          <w:rFonts w:ascii="Arial" w:hAnsi="Arial" w:cs="Arial"/>
          <w:sz w:val="24"/>
          <w:szCs w:val="24"/>
        </w:rPr>
        <w:t xml:space="preserve"> </w:t>
      </w:r>
      <w:r w:rsidR="00BD4FE0">
        <w:rPr>
          <w:rFonts w:ascii="Arial" w:hAnsi="Arial" w:cs="Arial"/>
          <w:sz w:val="24"/>
          <w:szCs w:val="24"/>
        </w:rPr>
        <w:t>what action can be taken</w:t>
      </w:r>
      <w:r w:rsidR="00DA6A15" w:rsidRPr="002E58B0">
        <w:rPr>
          <w:rFonts w:ascii="Arial" w:hAnsi="Arial" w:cs="Arial"/>
          <w:sz w:val="24"/>
          <w:szCs w:val="24"/>
        </w:rPr>
        <w:t xml:space="preserve">. </w:t>
      </w:r>
      <w:r w:rsidR="001F4E25" w:rsidRPr="00E879A3">
        <w:rPr>
          <w:rFonts w:ascii="Arial" w:hAnsi="Arial" w:cs="Arial"/>
          <w:sz w:val="24"/>
          <w:szCs w:val="24"/>
        </w:rPr>
        <w:t xml:space="preserve">It will often be necessary for </w:t>
      </w:r>
      <w:r w:rsidR="001F4E25" w:rsidRPr="00E879A3">
        <w:rPr>
          <w:rFonts w:ascii="Arial" w:hAnsi="Arial" w:cs="Arial"/>
          <w:sz w:val="24"/>
          <w:szCs w:val="24"/>
        </w:rPr>
        <w:lastRenderedPageBreak/>
        <w:t xml:space="preserve">staff to carry out home visits to the alleged perpetrator, which may on occasion out of </w:t>
      </w:r>
      <w:r w:rsidR="00245C0B">
        <w:rPr>
          <w:rFonts w:ascii="Arial" w:hAnsi="Arial" w:cs="Arial"/>
          <w:sz w:val="24"/>
          <w:szCs w:val="24"/>
        </w:rPr>
        <w:t xml:space="preserve">normal </w:t>
      </w:r>
      <w:r w:rsidR="001F4E25" w:rsidRPr="00E879A3">
        <w:rPr>
          <w:rFonts w:ascii="Arial" w:hAnsi="Arial" w:cs="Arial"/>
          <w:sz w:val="24"/>
          <w:szCs w:val="24"/>
        </w:rPr>
        <w:t>office hours. In such circumstances, staff will take the appropriate action in accordance with our Lone Working Policy.</w:t>
      </w:r>
      <w:r w:rsidR="00245C0B">
        <w:rPr>
          <w:rFonts w:ascii="Arial" w:hAnsi="Arial" w:cs="Arial"/>
          <w:sz w:val="24"/>
          <w:szCs w:val="24"/>
        </w:rPr>
        <w:t xml:space="preserve"> </w:t>
      </w:r>
      <w:r w:rsidR="00EA5093">
        <w:rPr>
          <w:rFonts w:ascii="Arial" w:hAnsi="Arial" w:cs="Arial"/>
          <w:sz w:val="24"/>
          <w:szCs w:val="24"/>
        </w:rPr>
        <w:t>Once the complain</w:t>
      </w:r>
      <w:r w:rsidR="0092369E">
        <w:rPr>
          <w:rFonts w:ascii="Arial" w:hAnsi="Arial" w:cs="Arial"/>
          <w:sz w:val="24"/>
          <w:szCs w:val="24"/>
        </w:rPr>
        <w:t xml:space="preserve">t </w:t>
      </w:r>
      <w:r w:rsidR="00B25212">
        <w:rPr>
          <w:rFonts w:ascii="Arial" w:hAnsi="Arial" w:cs="Arial"/>
          <w:sz w:val="24"/>
          <w:szCs w:val="24"/>
        </w:rPr>
        <w:t>has been completed the Complainer will be sent a</w:t>
      </w:r>
      <w:r w:rsidR="00EB68EC">
        <w:rPr>
          <w:rFonts w:ascii="Arial" w:hAnsi="Arial" w:cs="Arial"/>
          <w:sz w:val="24"/>
          <w:szCs w:val="24"/>
        </w:rPr>
        <w:t>n Anti-Social Behaviour Questionnaire.</w:t>
      </w:r>
    </w:p>
    <w:p w14:paraId="0750C86B" w14:textId="77777777" w:rsidR="0096279D" w:rsidRPr="002E58B0" w:rsidRDefault="00DA6A15" w:rsidP="00A32B81">
      <w:pPr>
        <w:ind w:left="720" w:hanging="720"/>
        <w:rPr>
          <w:rFonts w:ascii="Arial" w:hAnsi="Arial" w:cs="Arial"/>
          <w:sz w:val="24"/>
          <w:szCs w:val="24"/>
        </w:rPr>
      </w:pPr>
      <w:r w:rsidRPr="002E58B0">
        <w:rPr>
          <w:rFonts w:ascii="Arial" w:hAnsi="Arial" w:cs="Arial"/>
          <w:sz w:val="24"/>
          <w:szCs w:val="24"/>
        </w:rPr>
        <w:t>5</w:t>
      </w:r>
      <w:r w:rsidR="0096279D" w:rsidRPr="002E58B0">
        <w:rPr>
          <w:rFonts w:ascii="Arial" w:hAnsi="Arial" w:cs="Arial"/>
          <w:sz w:val="24"/>
          <w:szCs w:val="24"/>
        </w:rPr>
        <w:t xml:space="preserve">. </w:t>
      </w:r>
      <w:r w:rsidR="0096279D" w:rsidRPr="002E58B0">
        <w:rPr>
          <w:rFonts w:ascii="Arial" w:hAnsi="Arial" w:cs="Arial"/>
          <w:sz w:val="24"/>
          <w:szCs w:val="24"/>
        </w:rPr>
        <w:tab/>
        <w:t xml:space="preserve">Responding to Neighbour Nuisance and Antisocial Behaviour Complaints </w:t>
      </w:r>
    </w:p>
    <w:p w14:paraId="412557D6" w14:textId="77777777" w:rsidR="0096279D" w:rsidRPr="002E58B0" w:rsidRDefault="00DA6A15" w:rsidP="00A32B81">
      <w:pPr>
        <w:ind w:left="720" w:hanging="720"/>
        <w:rPr>
          <w:rFonts w:ascii="Arial" w:hAnsi="Arial" w:cs="Arial"/>
          <w:sz w:val="24"/>
          <w:szCs w:val="24"/>
        </w:rPr>
      </w:pPr>
      <w:r w:rsidRPr="002E58B0">
        <w:rPr>
          <w:rFonts w:ascii="Arial" w:hAnsi="Arial" w:cs="Arial"/>
          <w:sz w:val="24"/>
          <w:szCs w:val="24"/>
        </w:rPr>
        <w:t>5</w:t>
      </w:r>
      <w:r w:rsidR="0096279D" w:rsidRPr="002E58B0">
        <w:rPr>
          <w:rFonts w:ascii="Arial" w:hAnsi="Arial" w:cs="Arial"/>
          <w:sz w:val="24"/>
          <w:szCs w:val="24"/>
        </w:rPr>
        <w:t xml:space="preserve">.1 </w:t>
      </w:r>
      <w:r w:rsidR="0096279D" w:rsidRPr="002E58B0">
        <w:rPr>
          <w:rFonts w:ascii="Arial" w:hAnsi="Arial" w:cs="Arial"/>
          <w:sz w:val="24"/>
          <w:szCs w:val="24"/>
        </w:rPr>
        <w:tab/>
        <w:t xml:space="preserve">The complaints we receive can range from minor incidents of neighbour nuisance to occasionally very serious antisocial behaviour, which can be life threatening. When we receive any report of neighbour nuisance or antisocial behaviour we will; </w:t>
      </w:r>
    </w:p>
    <w:p w14:paraId="50A7719A" w14:textId="77777777" w:rsidR="0096279D" w:rsidRPr="002E58B0" w:rsidRDefault="0096279D" w:rsidP="00E15F7E">
      <w:pPr>
        <w:ind w:left="1440"/>
        <w:rPr>
          <w:rFonts w:ascii="Arial" w:hAnsi="Arial" w:cs="Arial"/>
          <w:sz w:val="24"/>
          <w:szCs w:val="24"/>
        </w:rPr>
      </w:pPr>
      <w:r w:rsidRPr="002E58B0">
        <w:rPr>
          <w:rFonts w:ascii="Arial" w:hAnsi="Arial" w:cs="Arial"/>
          <w:sz w:val="24"/>
          <w:szCs w:val="24"/>
        </w:rPr>
        <w:t xml:space="preserve">• Establish the facts of the complaint- nature of the incident(s)/behaviour giving rise to the complaint, frequency, duration and impact, gain contact details for any witnesses and ensure that the information is accurately recorded </w:t>
      </w:r>
    </w:p>
    <w:p w14:paraId="42BDF803" w14:textId="77777777" w:rsidR="0096279D" w:rsidRPr="002E58B0" w:rsidRDefault="0096279D" w:rsidP="00E15F7E">
      <w:pPr>
        <w:ind w:left="1440"/>
        <w:rPr>
          <w:rFonts w:ascii="Arial" w:hAnsi="Arial" w:cs="Arial"/>
          <w:sz w:val="24"/>
          <w:szCs w:val="24"/>
        </w:rPr>
      </w:pPr>
      <w:r w:rsidRPr="002E58B0">
        <w:rPr>
          <w:rFonts w:ascii="Arial" w:hAnsi="Arial" w:cs="Arial"/>
          <w:sz w:val="24"/>
          <w:szCs w:val="24"/>
        </w:rPr>
        <w:t xml:space="preserve">• Decide whether or not the complaint would be more appropriately directed towards another agency (e.g </w:t>
      </w:r>
      <w:r w:rsidR="00E15F7E" w:rsidRPr="002E58B0">
        <w:rPr>
          <w:rFonts w:ascii="Arial" w:hAnsi="Arial" w:cs="Arial"/>
          <w:sz w:val="24"/>
          <w:szCs w:val="24"/>
        </w:rPr>
        <w:t xml:space="preserve">Angus or Dundee City </w:t>
      </w:r>
      <w:r w:rsidRPr="002E58B0">
        <w:rPr>
          <w:rFonts w:ascii="Arial" w:hAnsi="Arial" w:cs="Arial"/>
          <w:sz w:val="24"/>
          <w:szCs w:val="24"/>
        </w:rPr>
        <w:t xml:space="preserve">Council, the Police) and, if so, explain this to the complainant, providing contact details </w:t>
      </w:r>
    </w:p>
    <w:p w14:paraId="0CE0677B" w14:textId="77777777" w:rsidR="0096279D" w:rsidRPr="002E58B0" w:rsidRDefault="0096279D" w:rsidP="00E15F7E">
      <w:pPr>
        <w:ind w:left="1440"/>
        <w:rPr>
          <w:rFonts w:ascii="Arial" w:hAnsi="Arial" w:cs="Arial"/>
          <w:sz w:val="24"/>
          <w:szCs w:val="24"/>
        </w:rPr>
      </w:pPr>
      <w:r w:rsidRPr="002E58B0">
        <w:rPr>
          <w:rFonts w:ascii="Arial" w:hAnsi="Arial" w:cs="Arial"/>
          <w:sz w:val="24"/>
          <w:szCs w:val="24"/>
        </w:rPr>
        <w:t xml:space="preserve">• Consider whether mediation may be an appropriate response and if so arrange a referral </w:t>
      </w:r>
    </w:p>
    <w:p w14:paraId="17EE8BBD" w14:textId="77777777" w:rsidR="00A32B81" w:rsidRPr="002E58B0" w:rsidRDefault="0096279D" w:rsidP="00E15F7E">
      <w:pPr>
        <w:ind w:left="1440"/>
        <w:rPr>
          <w:rFonts w:ascii="Arial" w:hAnsi="Arial" w:cs="Arial"/>
          <w:sz w:val="24"/>
          <w:szCs w:val="24"/>
        </w:rPr>
      </w:pPr>
      <w:r w:rsidRPr="002E58B0">
        <w:rPr>
          <w:rFonts w:ascii="Arial" w:hAnsi="Arial" w:cs="Arial"/>
          <w:sz w:val="24"/>
          <w:szCs w:val="24"/>
        </w:rPr>
        <w:t>• Explain to the complainant how the complaint will be handled including timescales and possible outcomes</w:t>
      </w:r>
    </w:p>
    <w:p w14:paraId="35739206" w14:textId="77777777" w:rsidR="0096279D" w:rsidRPr="002E58B0" w:rsidRDefault="00E15F7E" w:rsidP="0096279D">
      <w:pPr>
        <w:ind w:left="720" w:hanging="720"/>
        <w:rPr>
          <w:rFonts w:ascii="Arial" w:hAnsi="Arial" w:cs="Arial"/>
          <w:sz w:val="24"/>
          <w:szCs w:val="24"/>
        </w:rPr>
      </w:pPr>
      <w:r w:rsidRPr="002E58B0">
        <w:rPr>
          <w:rFonts w:ascii="Arial" w:hAnsi="Arial" w:cs="Arial"/>
          <w:sz w:val="24"/>
          <w:szCs w:val="24"/>
        </w:rPr>
        <w:t>5</w:t>
      </w:r>
      <w:r w:rsidR="0096279D" w:rsidRPr="002E58B0">
        <w:rPr>
          <w:rFonts w:ascii="Arial" w:hAnsi="Arial" w:cs="Arial"/>
          <w:sz w:val="24"/>
          <w:szCs w:val="24"/>
        </w:rPr>
        <w:t xml:space="preserve">.2 </w:t>
      </w:r>
      <w:r w:rsidR="0096279D" w:rsidRPr="002E58B0">
        <w:rPr>
          <w:rFonts w:ascii="Arial" w:hAnsi="Arial" w:cs="Arial"/>
          <w:sz w:val="24"/>
          <w:szCs w:val="24"/>
        </w:rPr>
        <w:tab/>
        <w:t xml:space="preserve">We will allocate the complaint to one of four categories which will determine whether and if so how quickly we will aim to investigate further and resolve the problem: </w:t>
      </w:r>
    </w:p>
    <w:p w14:paraId="2DB5CB25" w14:textId="77777777" w:rsidR="0096279D" w:rsidRPr="002E58B0" w:rsidRDefault="0096279D" w:rsidP="0096279D">
      <w:pPr>
        <w:ind w:firstLine="720"/>
        <w:rPr>
          <w:rFonts w:ascii="Arial" w:hAnsi="Arial" w:cs="Arial"/>
          <w:sz w:val="24"/>
          <w:szCs w:val="24"/>
        </w:rPr>
      </w:pPr>
      <w:r w:rsidRPr="002E58B0">
        <w:rPr>
          <w:rFonts w:ascii="Arial" w:hAnsi="Arial" w:cs="Arial"/>
          <w:sz w:val="24"/>
          <w:szCs w:val="24"/>
        </w:rPr>
        <w:t>• C</w:t>
      </w:r>
      <w:r w:rsidR="00E15F7E" w:rsidRPr="002E58B0">
        <w:rPr>
          <w:rFonts w:ascii="Arial" w:hAnsi="Arial" w:cs="Arial"/>
          <w:sz w:val="24"/>
          <w:szCs w:val="24"/>
        </w:rPr>
        <w:t>ategory 1</w:t>
      </w:r>
      <w:r w:rsidRPr="002E58B0">
        <w:rPr>
          <w:rFonts w:ascii="Arial" w:hAnsi="Arial" w:cs="Arial"/>
          <w:sz w:val="24"/>
          <w:szCs w:val="24"/>
        </w:rPr>
        <w:t xml:space="preserve"> </w:t>
      </w:r>
    </w:p>
    <w:p w14:paraId="323F118D" w14:textId="77777777" w:rsidR="00E879A3" w:rsidRPr="002E58B0" w:rsidRDefault="0096279D" w:rsidP="00337EB3">
      <w:pPr>
        <w:ind w:left="720"/>
        <w:rPr>
          <w:rFonts w:ascii="Arial" w:hAnsi="Arial" w:cs="Arial"/>
          <w:sz w:val="24"/>
          <w:szCs w:val="24"/>
        </w:rPr>
      </w:pPr>
      <w:r w:rsidRPr="002E58B0">
        <w:rPr>
          <w:rFonts w:ascii="Arial" w:hAnsi="Arial" w:cs="Arial"/>
          <w:sz w:val="24"/>
          <w:szCs w:val="24"/>
        </w:rPr>
        <w:t xml:space="preserve">Incidents of a very serious nature including but not limited to, physical violence, criminal behaviour, harassment relating to a protected characteristic, significant escalation or increase in frequency of disturbances or excessive noise. </w:t>
      </w:r>
    </w:p>
    <w:p w14:paraId="38911029" w14:textId="77777777" w:rsidR="0096279D" w:rsidRPr="002E58B0" w:rsidRDefault="00E15F7E" w:rsidP="0096279D">
      <w:pPr>
        <w:ind w:firstLine="720"/>
        <w:rPr>
          <w:rFonts w:ascii="Arial" w:hAnsi="Arial" w:cs="Arial"/>
          <w:sz w:val="24"/>
          <w:szCs w:val="24"/>
        </w:rPr>
      </w:pPr>
      <w:r w:rsidRPr="002E58B0">
        <w:rPr>
          <w:rFonts w:ascii="Arial" w:hAnsi="Arial" w:cs="Arial"/>
          <w:sz w:val="24"/>
          <w:szCs w:val="24"/>
        </w:rPr>
        <w:t>• Category 2</w:t>
      </w:r>
    </w:p>
    <w:p w14:paraId="0167933C" w14:textId="785381CD" w:rsidR="00337EB3" w:rsidRDefault="0096279D" w:rsidP="000F3E73">
      <w:pPr>
        <w:ind w:left="720"/>
        <w:rPr>
          <w:rFonts w:ascii="Arial" w:hAnsi="Arial" w:cs="Arial"/>
          <w:sz w:val="24"/>
          <w:szCs w:val="24"/>
        </w:rPr>
      </w:pPr>
      <w:r w:rsidRPr="002E58B0">
        <w:rPr>
          <w:rFonts w:ascii="Arial" w:hAnsi="Arial" w:cs="Arial"/>
          <w:sz w:val="24"/>
          <w:szCs w:val="24"/>
        </w:rPr>
        <w:t xml:space="preserve">Incidents which indicate antisocial behaviour, such as persistent excessive noise, frequent disturbances, threats of violence, vandalism to property. </w:t>
      </w:r>
    </w:p>
    <w:p w14:paraId="7D88150C" w14:textId="77777777" w:rsidR="00337EB3" w:rsidRDefault="00337EB3" w:rsidP="0096279D">
      <w:pPr>
        <w:ind w:firstLine="720"/>
        <w:rPr>
          <w:rFonts w:ascii="Arial" w:hAnsi="Arial" w:cs="Arial"/>
          <w:sz w:val="24"/>
          <w:szCs w:val="24"/>
        </w:rPr>
      </w:pPr>
    </w:p>
    <w:p w14:paraId="10F29FA7" w14:textId="77777777" w:rsidR="00826DF7" w:rsidRDefault="00826DF7" w:rsidP="0096279D">
      <w:pPr>
        <w:ind w:firstLine="720"/>
        <w:rPr>
          <w:rFonts w:ascii="Arial" w:hAnsi="Arial" w:cs="Arial"/>
          <w:sz w:val="24"/>
          <w:szCs w:val="24"/>
        </w:rPr>
      </w:pPr>
    </w:p>
    <w:p w14:paraId="1FAC6CF8" w14:textId="77777777" w:rsidR="00826DF7" w:rsidRDefault="00826DF7" w:rsidP="0096279D">
      <w:pPr>
        <w:ind w:firstLine="720"/>
        <w:rPr>
          <w:rFonts w:ascii="Arial" w:hAnsi="Arial" w:cs="Arial"/>
          <w:sz w:val="24"/>
          <w:szCs w:val="24"/>
        </w:rPr>
      </w:pPr>
    </w:p>
    <w:p w14:paraId="689C6CA9" w14:textId="77777777" w:rsidR="0096279D" w:rsidRPr="002E58B0" w:rsidRDefault="00E15F7E" w:rsidP="0096279D">
      <w:pPr>
        <w:ind w:firstLine="720"/>
        <w:rPr>
          <w:rFonts w:ascii="Arial" w:hAnsi="Arial" w:cs="Arial"/>
          <w:sz w:val="24"/>
          <w:szCs w:val="24"/>
        </w:rPr>
      </w:pPr>
      <w:r w:rsidRPr="002E58B0">
        <w:rPr>
          <w:rFonts w:ascii="Arial" w:hAnsi="Arial" w:cs="Arial"/>
          <w:sz w:val="24"/>
          <w:szCs w:val="24"/>
        </w:rPr>
        <w:t>• Category 3</w:t>
      </w:r>
    </w:p>
    <w:p w14:paraId="54018C26" w14:textId="77777777" w:rsidR="0096279D" w:rsidRPr="002E58B0" w:rsidRDefault="0096279D" w:rsidP="0096279D">
      <w:pPr>
        <w:ind w:left="720"/>
        <w:rPr>
          <w:rFonts w:ascii="Arial" w:hAnsi="Arial" w:cs="Arial"/>
          <w:sz w:val="24"/>
          <w:szCs w:val="24"/>
        </w:rPr>
      </w:pPr>
      <w:r w:rsidRPr="002E58B0">
        <w:rPr>
          <w:rFonts w:ascii="Arial" w:hAnsi="Arial" w:cs="Arial"/>
          <w:sz w:val="24"/>
          <w:szCs w:val="24"/>
        </w:rPr>
        <w:t>Incidents which clearly breach a tenancy condition, but which are of a relatively minor nature, e.g. occasional noise, stair cle</w:t>
      </w:r>
      <w:r w:rsidR="00E879A3">
        <w:rPr>
          <w:rFonts w:ascii="Arial" w:hAnsi="Arial" w:cs="Arial"/>
          <w:sz w:val="24"/>
          <w:szCs w:val="24"/>
        </w:rPr>
        <w:t>aning, nuisance</w:t>
      </w:r>
      <w:r w:rsidR="00440E18">
        <w:rPr>
          <w:rFonts w:ascii="Arial" w:hAnsi="Arial" w:cs="Arial"/>
          <w:sz w:val="24"/>
          <w:szCs w:val="24"/>
        </w:rPr>
        <w:t xml:space="preserve"> or disturbance</w:t>
      </w:r>
    </w:p>
    <w:p w14:paraId="5A6A7834" w14:textId="77777777" w:rsidR="0096279D" w:rsidRPr="002E58B0" w:rsidRDefault="002E58B0" w:rsidP="0096279D">
      <w:pPr>
        <w:ind w:firstLine="720"/>
        <w:rPr>
          <w:rFonts w:ascii="Arial" w:hAnsi="Arial" w:cs="Arial"/>
          <w:sz w:val="24"/>
          <w:szCs w:val="24"/>
        </w:rPr>
      </w:pPr>
      <w:r>
        <w:rPr>
          <w:rFonts w:ascii="Arial" w:hAnsi="Arial" w:cs="Arial"/>
          <w:sz w:val="24"/>
          <w:szCs w:val="24"/>
        </w:rPr>
        <w:t>• Category 4</w:t>
      </w:r>
      <w:r w:rsidR="0096279D" w:rsidRPr="002E58B0">
        <w:rPr>
          <w:rFonts w:ascii="Arial" w:hAnsi="Arial" w:cs="Arial"/>
          <w:sz w:val="24"/>
          <w:szCs w:val="24"/>
        </w:rPr>
        <w:t xml:space="preserve"> </w:t>
      </w:r>
    </w:p>
    <w:p w14:paraId="41923A08" w14:textId="77777777" w:rsidR="0096279D" w:rsidRPr="002E58B0" w:rsidRDefault="0096279D" w:rsidP="0096279D">
      <w:pPr>
        <w:ind w:left="720"/>
        <w:rPr>
          <w:rFonts w:ascii="Arial" w:hAnsi="Arial" w:cs="Arial"/>
          <w:sz w:val="24"/>
          <w:szCs w:val="24"/>
        </w:rPr>
      </w:pPr>
      <w:r w:rsidRPr="002E58B0">
        <w:rPr>
          <w:rFonts w:ascii="Arial" w:hAnsi="Arial" w:cs="Arial"/>
          <w:sz w:val="24"/>
          <w:szCs w:val="24"/>
        </w:rPr>
        <w:t xml:space="preserve">Incidents that would be more appropriately dealt with by another agency or where the most appropriate response is to provide advice only to the complainant. </w:t>
      </w:r>
      <w:r w:rsidR="00E15F7E" w:rsidRPr="002E58B0">
        <w:rPr>
          <w:rFonts w:ascii="Arial" w:hAnsi="Arial" w:cs="Arial"/>
          <w:sz w:val="24"/>
          <w:szCs w:val="24"/>
        </w:rPr>
        <w:t>Were appropriate s</w:t>
      </w:r>
      <w:r w:rsidRPr="002E58B0">
        <w:rPr>
          <w:rFonts w:ascii="Arial" w:hAnsi="Arial" w:cs="Arial"/>
          <w:sz w:val="24"/>
          <w:szCs w:val="24"/>
        </w:rPr>
        <w:t xml:space="preserve">uch incidents will be recorded and may be escalated to an investigation should the problem persist. </w:t>
      </w:r>
    </w:p>
    <w:p w14:paraId="21C92843" w14:textId="664F537A" w:rsidR="0096279D" w:rsidRPr="002E58B0" w:rsidRDefault="002E58B0" w:rsidP="0096279D">
      <w:pPr>
        <w:ind w:left="720" w:hanging="720"/>
        <w:rPr>
          <w:rFonts w:ascii="Arial" w:hAnsi="Arial" w:cs="Arial"/>
          <w:sz w:val="24"/>
          <w:szCs w:val="24"/>
        </w:rPr>
      </w:pPr>
      <w:r>
        <w:rPr>
          <w:rFonts w:ascii="Arial" w:hAnsi="Arial" w:cs="Arial"/>
          <w:sz w:val="24"/>
          <w:szCs w:val="24"/>
        </w:rPr>
        <w:t>5</w:t>
      </w:r>
      <w:r w:rsidR="0096279D" w:rsidRPr="002E58B0">
        <w:rPr>
          <w:rFonts w:ascii="Arial" w:hAnsi="Arial" w:cs="Arial"/>
          <w:sz w:val="24"/>
          <w:szCs w:val="24"/>
        </w:rPr>
        <w:t xml:space="preserve">.3 </w:t>
      </w:r>
      <w:r w:rsidR="0096279D" w:rsidRPr="002E58B0">
        <w:rPr>
          <w:rFonts w:ascii="Arial" w:hAnsi="Arial" w:cs="Arial"/>
          <w:sz w:val="24"/>
          <w:szCs w:val="24"/>
        </w:rPr>
        <w:tab/>
        <w:t>Appropriate timescales (locally agreed targets) for dealing with each of the above categories will be agreed with our Tenant</w:t>
      </w:r>
      <w:r w:rsidR="00A07E3B">
        <w:rPr>
          <w:rFonts w:ascii="Arial" w:hAnsi="Arial" w:cs="Arial"/>
          <w:sz w:val="24"/>
          <w:szCs w:val="24"/>
        </w:rPr>
        <w:t>/resident groups</w:t>
      </w:r>
      <w:r w:rsidR="00E879A3">
        <w:rPr>
          <w:rFonts w:ascii="Arial" w:hAnsi="Arial" w:cs="Arial"/>
          <w:sz w:val="24"/>
          <w:szCs w:val="24"/>
        </w:rPr>
        <w:t xml:space="preserve">.  </w:t>
      </w:r>
      <w:r w:rsidR="0096279D" w:rsidRPr="002E58B0">
        <w:rPr>
          <w:rFonts w:ascii="Arial" w:hAnsi="Arial" w:cs="Arial"/>
          <w:sz w:val="24"/>
          <w:szCs w:val="24"/>
        </w:rPr>
        <w:t>These will be included in our procedure, monitored and repor</w:t>
      </w:r>
      <w:r w:rsidR="00E15F7E" w:rsidRPr="002E58B0">
        <w:rPr>
          <w:rFonts w:ascii="Arial" w:hAnsi="Arial" w:cs="Arial"/>
          <w:sz w:val="24"/>
          <w:szCs w:val="24"/>
        </w:rPr>
        <w:t xml:space="preserve">ted to our </w:t>
      </w:r>
      <w:r w:rsidR="0096279D" w:rsidRPr="002E58B0">
        <w:rPr>
          <w:rFonts w:ascii="Arial" w:hAnsi="Arial" w:cs="Arial"/>
          <w:sz w:val="24"/>
          <w:szCs w:val="24"/>
        </w:rPr>
        <w:t>Services</w:t>
      </w:r>
      <w:r w:rsidR="00E15F7E" w:rsidRPr="002E58B0">
        <w:rPr>
          <w:rFonts w:ascii="Arial" w:hAnsi="Arial" w:cs="Arial"/>
          <w:sz w:val="24"/>
          <w:szCs w:val="24"/>
        </w:rPr>
        <w:t xml:space="preserve"> Delivery Sub </w:t>
      </w:r>
      <w:r w:rsidR="0096279D" w:rsidRPr="002E58B0">
        <w:rPr>
          <w:rFonts w:ascii="Arial" w:hAnsi="Arial" w:cs="Arial"/>
          <w:sz w:val="24"/>
          <w:szCs w:val="24"/>
        </w:rPr>
        <w:t xml:space="preserve">Committee. </w:t>
      </w:r>
    </w:p>
    <w:p w14:paraId="3D1A66A2" w14:textId="77777777" w:rsidR="0096279D" w:rsidRPr="002E58B0" w:rsidRDefault="00E15F7E" w:rsidP="0096279D">
      <w:pPr>
        <w:ind w:left="720" w:hanging="720"/>
        <w:rPr>
          <w:rFonts w:ascii="Arial" w:hAnsi="Arial" w:cs="Arial"/>
          <w:sz w:val="24"/>
          <w:szCs w:val="24"/>
        </w:rPr>
      </w:pPr>
      <w:r w:rsidRPr="002E58B0">
        <w:rPr>
          <w:rFonts w:ascii="Arial" w:hAnsi="Arial" w:cs="Arial"/>
          <w:sz w:val="24"/>
          <w:szCs w:val="24"/>
        </w:rPr>
        <w:t>5</w:t>
      </w:r>
      <w:r w:rsidR="0096279D" w:rsidRPr="002E58B0">
        <w:rPr>
          <w:rFonts w:ascii="Arial" w:hAnsi="Arial" w:cs="Arial"/>
          <w:sz w:val="24"/>
          <w:szCs w:val="24"/>
        </w:rPr>
        <w:t xml:space="preserve">.4 </w:t>
      </w:r>
      <w:r w:rsidR="0096279D" w:rsidRPr="002E58B0">
        <w:rPr>
          <w:rFonts w:ascii="Arial" w:hAnsi="Arial" w:cs="Arial"/>
          <w:sz w:val="24"/>
          <w:szCs w:val="24"/>
        </w:rPr>
        <w:tab/>
        <w:t>Complaints can be made by phone or in writing (including by email</w:t>
      </w:r>
      <w:r w:rsidRPr="002E58B0">
        <w:rPr>
          <w:rFonts w:ascii="Arial" w:hAnsi="Arial" w:cs="Arial"/>
          <w:sz w:val="24"/>
          <w:szCs w:val="24"/>
        </w:rPr>
        <w:t xml:space="preserve"> or website).</w:t>
      </w:r>
      <w:r w:rsidR="0096279D" w:rsidRPr="002E58B0">
        <w:rPr>
          <w:rFonts w:ascii="Arial" w:hAnsi="Arial" w:cs="Arial"/>
          <w:sz w:val="24"/>
          <w:szCs w:val="24"/>
        </w:rPr>
        <w:t xml:space="preserve"> On receiving a complaint, staff will categorise it and aim to</w:t>
      </w:r>
      <w:r w:rsidRPr="002E58B0">
        <w:rPr>
          <w:rFonts w:ascii="Arial" w:hAnsi="Arial" w:cs="Arial"/>
          <w:sz w:val="24"/>
          <w:szCs w:val="24"/>
        </w:rPr>
        <w:t xml:space="preserve"> </w:t>
      </w:r>
      <w:r w:rsidR="0096279D" w:rsidRPr="002E58B0">
        <w:rPr>
          <w:rFonts w:ascii="Arial" w:hAnsi="Arial" w:cs="Arial"/>
          <w:sz w:val="24"/>
          <w:szCs w:val="24"/>
        </w:rPr>
        <w:t xml:space="preserve">investigate and make an initial assessment within the agreed timescales. We will contact the person making the complaint to clarify what the problem is and obtain any further information we need. Staff will explain that reported incidents are treated confidentially, but sometimes the person causing the problem will be able to guess who has reported the incident. </w:t>
      </w:r>
    </w:p>
    <w:p w14:paraId="38E03BF4" w14:textId="77777777" w:rsidR="0096279D" w:rsidRPr="002E58B0" w:rsidRDefault="00E15F7E" w:rsidP="0096279D">
      <w:pPr>
        <w:ind w:left="720" w:hanging="720"/>
        <w:rPr>
          <w:rFonts w:ascii="Arial" w:hAnsi="Arial" w:cs="Arial"/>
          <w:sz w:val="24"/>
          <w:szCs w:val="24"/>
        </w:rPr>
      </w:pPr>
      <w:r w:rsidRPr="002E58B0">
        <w:rPr>
          <w:rFonts w:ascii="Arial" w:hAnsi="Arial" w:cs="Arial"/>
          <w:sz w:val="24"/>
          <w:szCs w:val="24"/>
        </w:rPr>
        <w:t>5</w:t>
      </w:r>
      <w:r w:rsidR="0096279D" w:rsidRPr="002E58B0">
        <w:rPr>
          <w:rFonts w:ascii="Arial" w:hAnsi="Arial" w:cs="Arial"/>
          <w:sz w:val="24"/>
          <w:szCs w:val="24"/>
        </w:rPr>
        <w:t xml:space="preserve">.5 </w:t>
      </w:r>
      <w:r w:rsidR="0096279D" w:rsidRPr="002E58B0">
        <w:rPr>
          <w:rFonts w:ascii="Arial" w:hAnsi="Arial" w:cs="Arial"/>
          <w:sz w:val="24"/>
          <w:szCs w:val="24"/>
        </w:rPr>
        <w:tab/>
        <w:t>When investigating the incident staff may visit other residents in and around the neighbourhood to seek witnesses. Normally, the witnesses must be over 16 and not related to the person reporting the incident. Staff will also contact other agencies that may have been involved in th</w:t>
      </w:r>
      <w:r w:rsidRPr="002E58B0">
        <w:rPr>
          <w:rFonts w:ascii="Arial" w:hAnsi="Arial" w:cs="Arial"/>
          <w:sz w:val="24"/>
          <w:szCs w:val="24"/>
        </w:rPr>
        <w:t xml:space="preserve">e incident such as the Police, local authority, </w:t>
      </w:r>
      <w:r w:rsidR="0096279D" w:rsidRPr="002E58B0">
        <w:rPr>
          <w:rFonts w:ascii="Arial" w:hAnsi="Arial" w:cs="Arial"/>
          <w:sz w:val="24"/>
          <w:szCs w:val="24"/>
        </w:rPr>
        <w:t>Mediation service etc.</w:t>
      </w:r>
    </w:p>
    <w:p w14:paraId="0D68D716" w14:textId="77777777" w:rsidR="0096279D" w:rsidRPr="002E58B0" w:rsidRDefault="00E15F7E" w:rsidP="0096279D">
      <w:pPr>
        <w:ind w:left="720" w:hanging="720"/>
        <w:rPr>
          <w:rFonts w:ascii="Arial" w:hAnsi="Arial" w:cs="Arial"/>
          <w:sz w:val="24"/>
          <w:szCs w:val="24"/>
        </w:rPr>
      </w:pPr>
      <w:r w:rsidRPr="002E58B0">
        <w:rPr>
          <w:rFonts w:ascii="Arial" w:hAnsi="Arial" w:cs="Arial"/>
          <w:sz w:val="24"/>
          <w:szCs w:val="24"/>
        </w:rPr>
        <w:t>5.</w:t>
      </w:r>
      <w:r w:rsidR="0096279D" w:rsidRPr="002E58B0">
        <w:rPr>
          <w:rFonts w:ascii="Arial" w:hAnsi="Arial" w:cs="Arial"/>
          <w:sz w:val="24"/>
          <w:szCs w:val="24"/>
        </w:rPr>
        <w:t xml:space="preserve">6 </w:t>
      </w:r>
      <w:r w:rsidR="0096279D" w:rsidRPr="002E58B0">
        <w:rPr>
          <w:rFonts w:ascii="Arial" w:hAnsi="Arial" w:cs="Arial"/>
          <w:sz w:val="24"/>
          <w:szCs w:val="24"/>
        </w:rPr>
        <w:tab/>
        <w:t xml:space="preserve">If the behaviour complained about is persistent and repeated, the person(s) reporting the incident will be advised to keep a log of all incidents and telephone the police where necessary. In cases where an Antisocial Behaviour Order or repossession action are being considered the person will be made aware that they may be required to give evidence in court. </w:t>
      </w:r>
    </w:p>
    <w:p w14:paraId="0A10197F" w14:textId="77777777" w:rsidR="0096279D" w:rsidRPr="002E58B0" w:rsidRDefault="00E15F7E" w:rsidP="0096279D">
      <w:pPr>
        <w:ind w:left="720" w:hanging="720"/>
        <w:rPr>
          <w:rFonts w:ascii="Arial" w:hAnsi="Arial" w:cs="Arial"/>
          <w:sz w:val="24"/>
          <w:szCs w:val="24"/>
        </w:rPr>
      </w:pPr>
      <w:r w:rsidRPr="002E58B0">
        <w:rPr>
          <w:rFonts w:ascii="Arial" w:hAnsi="Arial" w:cs="Arial"/>
          <w:sz w:val="24"/>
          <w:szCs w:val="24"/>
        </w:rPr>
        <w:t>5</w:t>
      </w:r>
      <w:r w:rsidR="0096279D" w:rsidRPr="002E58B0">
        <w:rPr>
          <w:rFonts w:ascii="Arial" w:hAnsi="Arial" w:cs="Arial"/>
          <w:sz w:val="24"/>
          <w:szCs w:val="24"/>
        </w:rPr>
        <w:t xml:space="preserve">.7 </w:t>
      </w:r>
      <w:r w:rsidR="0096279D" w:rsidRPr="002E58B0">
        <w:rPr>
          <w:rFonts w:ascii="Arial" w:hAnsi="Arial" w:cs="Arial"/>
          <w:sz w:val="24"/>
          <w:szCs w:val="24"/>
        </w:rPr>
        <w:tab/>
        <w:t>When staff have obtained all relevant infor</w:t>
      </w:r>
      <w:r w:rsidRPr="002E58B0">
        <w:rPr>
          <w:rFonts w:ascii="Arial" w:hAnsi="Arial" w:cs="Arial"/>
          <w:sz w:val="24"/>
          <w:szCs w:val="24"/>
        </w:rPr>
        <w:t xml:space="preserve">mation about an incident, they </w:t>
      </w:r>
      <w:r w:rsidR="00BF26DA" w:rsidRPr="002E58B0">
        <w:rPr>
          <w:rFonts w:ascii="Arial" w:hAnsi="Arial" w:cs="Arial"/>
          <w:sz w:val="24"/>
          <w:szCs w:val="24"/>
        </w:rPr>
        <w:t>may</w:t>
      </w:r>
      <w:r w:rsidR="0096279D" w:rsidRPr="002E58B0">
        <w:rPr>
          <w:rFonts w:ascii="Arial" w:hAnsi="Arial" w:cs="Arial"/>
          <w:sz w:val="24"/>
          <w:szCs w:val="24"/>
        </w:rPr>
        <w:t xml:space="preserve"> visit the alleged perpetrator</w:t>
      </w:r>
      <w:r w:rsidR="00BF26DA" w:rsidRPr="002E58B0">
        <w:rPr>
          <w:rFonts w:ascii="Arial" w:hAnsi="Arial" w:cs="Arial"/>
          <w:sz w:val="24"/>
          <w:szCs w:val="24"/>
        </w:rPr>
        <w:t xml:space="preserve"> </w:t>
      </w:r>
      <w:r w:rsidR="0096279D" w:rsidRPr="002E58B0">
        <w:rPr>
          <w:rFonts w:ascii="Arial" w:hAnsi="Arial" w:cs="Arial"/>
          <w:sz w:val="24"/>
          <w:szCs w:val="24"/>
        </w:rPr>
        <w:t xml:space="preserve">to discuss the problem. This can result in the tenant being given verbal advice or a formal warning as appropriate. </w:t>
      </w:r>
    </w:p>
    <w:p w14:paraId="26AEE0F3" w14:textId="77777777" w:rsidR="0096279D" w:rsidRPr="002E58B0" w:rsidRDefault="00BF26DA" w:rsidP="0096279D">
      <w:pPr>
        <w:ind w:left="720" w:hanging="720"/>
        <w:rPr>
          <w:rFonts w:ascii="Arial" w:hAnsi="Arial" w:cs="Arial"/>
          <w:sz w:val="24"/>
          <w:szCs w:val="24"/>
        </w:rPr>
      </w:pPr>
      <w:r w:rsidRPr="002E58B0">
        <w:rPr>
          <w:rFonts w:ascii="Arial" w:hAnsi="Arial" w:cs="Arial"/>
          <w:sz w:val="24"/>
          <w:szCs w:val="24"/>
        </w:rPr>
        <w:t>5</w:t>
      </w:r>
      <w:r w:rsidR="0096279D" w:rsidRPr="002E58B0">
        <w:rPr>
          <w:rFonts w:ascii="Arial" w:hAnsi="Arial" w:cs="Arial"/>
          <w:sz w:val="24"/>
          <w:szCs w:val="24"/>
        </w:rPr>
        <w:t xml:space="preserve">.8 </w:t>
      </w:r>
      <w:r w:rsidR="0096279D" w:rsidRPr="002E58B0">
        <w:rPr>
          <w:rFonts w:ascii="Arial" w:hAnsi="Arial" w:cs="Arial"/>
          <w:sz w:val="24"/>
          <w:szCs w:val="24"/>
        </w:rPr>
        <w:tab/>
        <w:t xml:space="preserve">On completion of an investigation staff will write to both parties confirming the outcome. </w:t>
      </w:r>
    </w:p>
    <w:p w14:paraId="1DF88C84" w14:textId="77777777" w:rsidR="0096279D" w:rsidRPr="002E58B0" w:rsidRDefault="002E58B0" w:rsidP="0096279D">
      <w:pPr>
        <w:ind w:left="720" w:hanging="720"/>
        <w:rPr>
          <w:rFonts w:ascii="Arial" w:hAnsi="Arial" w:cs="Arial"/>
          <w:sz w:val="24"/>
          <w:szCs w:val="24"/>
        </w:rPr>
      </w:pPr>
      <w:r>
        <w:rPr>
          <w:rFonts w:ascii="Arial" w:hAnsi="Arial" w:cs="Arial"/>
          <w:sz w:val="24"/>
          <w:szCs w:val="24"/>
        </w:rPr>
        <w:lastRenderedPageBreak/>
        <w:t>5</w:t>
      </w:r>
      <w:r w:rsidR="00BF26DA" w:rsidRPr="002E58B0">
        <w:rPr>
          <w:rFonts w:ascii="Arial" w:hAnsi="Arial" w:cs="Arial"/>
          <w:sz w:val="24"/>
          <w:szCs w:val="24"/>
        </w:rPr>
        <w:t>.9</w:t>
      </w:r>
      <w:r w:rsidR="00BF26DA" w:rsidRPr="002E58B0">
        <w:rPr>
          <w:rFonts w:ascii="Arial" w:hAnsi="Arial" w:cs="Arial"/>
          <w:sz w:val="24"/>
          <w:szCs w:val="24"/>
        </w:rPr>
        <w:tab/>
      </w:r>
      <w:r w:rsidR="0096279D" w:rsidRPr="002E58B0">
        <w:rPr>
          <w:rFonts w:ascii="Arial" w:hAnsi="Arial" w:cs="Arial"/>
          <w:sz w:val="24"/>
          <w:szCs w:val="24"/>
        </w:rPr>
        <w:t>For the avoidance of doubt, whilst we will always endeavour to obtain corroboration of a complaint, e.g by speaking to witnesses or using noise detection equipment, in the absence of corroboration, staff will exercise professional judgement based on their discussions with both parties and any witnesses and any previous history of neighbour nuisance in deciding whether or not the Scottish Secure Tenancy Agreement has been breached and, if so, the action to be taken.</w:t>
      </w:r>
    </w:p>
    <w:p w14:paraId="63336D4E" w14:textId="77777777" w:rsidR="0096279D" w:rsidRPr="002E58B0" w:rsidRDefault="00BF26DA" w:rsidP="0096279D">
      <w:pPr>
        <w:ind w:left="720" w:hanging="720"/>
        <w:rPr>
          <w:rFonts w:ascii="Arial" w:hAnsi="Arial" w:cs="Arial"/>
          <w:b/>
          <w:sz w:val="24"/>
          <w:szCs w:val="24"/>
        </w:rPr>
      </w:pPr>
      <w:r w:rsidRPr="002E58B0">
        <w:rPr>
          <w:rFonts w:ascii="Arial" w:hAnsi="Arial" w:cs="Arial"/>
          <w:b/>
          <w:sz w:val="24"/>
          <w:szCs w:val="24"/>
        </w:rPr>
        <w:t>6</w:t>
      </w:r>
      <w:r w:rsidR="0096279D" w:rsidRPr="002E58B0">
        <w:rPr>
          <w:rFonts w:ascii="Arial" w:hAnsi="Arial" w:cs="Arial"/>
          <w:b/>
          <w:sz w:val="24"/>
          <w:szCs w:val="24"/>
        </w:rPr>
        <w:t>.</w:t>
      </w:r>
      <w:r w:rsidR="0096279D" w:rsidRPr="002E58B0">
        <w:rPr>
          <w:rFonts w:ascii="Arial" w:hAnsi="Arial" w:cs="Arial"/>
          <w:b/>
          <w:sz w:val="24"/>
          <w:szCs w:val="24"/>
        </w:rPr>
        <w:tab/>
        <w:t xml:space="preserve">Mediation </w:t>
      </w:r>
    </w:p>
    <w:p w14:paraId="46F542DF" w14:textId="77777777" w:rsidR="0096279D" w:rsidRPr="002E58B0" w:rsidRDefault="00BF26DA" w:rsidP="0096279D">
      <w:pPr>
        <w:ind w:left="720" w:hanging="720"/>
        <w:rPr>
          <w:rFonts w:ascii="Arial" w:hAnsi="Arial" w:cs="Arial"/>
          <w:sz w:val="24"/>
          <w:szCs w:val="24"/>
        </w:rPr>
      </w:pPr>
      <w:r w:rsidRPr="002E58B0">
        <w:rPr>
          <w:rFonts w:ascii="Arial" w:hAnsi="Arial" w:cs="Arial"/>
          <w:sz w:val="24"/>
          <w:szCs w:val="24"/>
        </w:rPr>
        <w:t>6.</w:t>
      </w:r>
      <w:r w:rsidR="0096279D" w:rsidRPr="002E58B0">
        <w:rPr>
          <w:rFonts w:ascii="Arial" w:hAnsi="Arial" w:cs="Arial"/>
          <w:sz w:val="24"/>
          <w:szCs w:val="24"/>
        </w:rPr>
        <w:t xml:space="preserve">1 </w:t>
      </w:r>
      <w:r w:rsidR="0096279D" w:rsidRPr="002E58B0">
        <w:rPr>
          <w:rFonts w:ascii="Arial" w:hAnsi="Arial" w:cs="Arial"/>
          <w:sz w:val="24"/>
          <w:szCs w:val="24"/>
        </w:rPr>
        <w:tab/>
        <w:t xml:space="preserve">Mediation can be used to resolve neighbour disputes or antisocial behaviour such as: </w:t>
      </w:r>
    </w:p>
    <w:p w14:paraId="4A133050" w14:textId="77777777" w:rsidR="0096279D" w:rsidRPr="002E58B0" w:rsidRDefault="0096279D" w:rsidP="00BF26DA">
      <w:pPr>
        <w:ind w:left="1440"/>
        <w:rPr>
          <w:rFonts w:ascii="Arial" w:hAnsi="Arial" w:cs="Arial"/>
          <w:sz w:val="24"/>
          <w:szCs w:val="24"/>
        </w:rPr>
      </w:pPr>
      <w:r w:rsidRPr="002E58B0">
        <w:rPr>
          <w:rFonts w:ascii="Arial" w:hAnsi="Arial" w:cs="Arial"/>
          <w:sz w:val="24"/>
          <w:szCs w:val="24"/>
        </w:rPr>
        <w:t xml:space="preserve">• one to one incidents where the </w:t>
      </w:r>
      <w:r w:rsidR="00E71811" w:rsidRPr="002E58B0">
        <w:rPr>
          <w:rFonts w:ascii="Arial" w:hAnsi="Arial" w:cs="Arial"/>
          <w:sz w:val="24"/>
          <w:szCs w:val="24"/>
        </w:rPr>
        <w:t>anti-social</w:t>
      </w:r>
      <w:r w:rsidRPr="002E58B0">
        <w:rPr>
          <w:rFonts w:ascii="Arial" w:hAnsi="Arial" w:cs="Arial"/>
          <w:sz w:val="24"/>
          <w:szCs w:val="24"/>
        </w:rPr>
        <w:t xml:space="preserve"> behaviour is repetitive but not escalating; </w:t>
      </w:r>
    </w:p>
    <w:p w14:paraId="5D315BF4" w14:textId="77777777" w:rsidR="0096279D" w:rsidRPr="002E58B0" w:rsidRDefault="0096279D" w:rsidP="00BF26DA">
      <w:pPr>
        <w:ind w:left="1440"/>
        <w:rPr>
          <w:rFonts w:ascii="Arial" w:hAnsi="Arial" w:cs="Arial"/>
          <w:sz w:val="24"/>
          <w:szCs w:val="24"/>
        </w:rPr>
      </w:pPr>
      <w:r w:rsidRPr="002E58B0">
        <w:rPr>
          <w:rFonts w:ascii="Arial" w:hAnsi="Arial" w:cs="Arial"/>
          <w:sz w:val="24"/>
          <w:szCs w:val="24"/>
        </w:rPr>
        <w:t xml:space="preserve">• when a group of tenants jointly report antisocial behaviour about one or more tenants </w:t>
      </w:r>
    </w:p>
    <w:p w14:paraId="49A19940" w14:textId="77777777" w:rsidR="0096279D" w:rsidRPr="002E58B0" w:rsidRDefault="002E58B0" w:rsidP="0096279D">
      <w:pPr>
        <w:ind w:left="720" w:hanging="720"/>
        <w:rPr>
          <w:rFonts w:ascii="Arial" w:hAnsi="Arial" w:cs="Arial"/>
          <w:sz w:val="24"/>
          <w:szCs w:val="24"/>
        </w:rPr>
      </w:pPr>
      <w:r>
        <w:rPr>
          <w:rFonts w:ascii="Arial" w:hAnsi="Arial" w:cs="Arial"/>
          <w:sz w:val="24"/>
          <w:szCs w:val="24"/>
        </w:rPr>
        <w:t>6</w:t>
      </w:r>
      <w:r w:rsidR="0096279D" w:rsidRPr="002E58B0">
        <w:rPr>
          <w:rFonts w:ascii="Arial" w:hAnsi="Arial" w:cs="Arial"/>
          <w:sz w:val="24"/>
          <w:szCs w:val="24"/>
        </w:rPr>
        <w:t xml:space="preserve">.2 </w:t>
      </w:r>
      <w:r w:rsidR="0096279D" w:rsidRPr="002E58B0">
        <w:rPr>
          <w:rFonts w:ascii="Arial" w:hAnsi="Arial" w:cs="Arial"/>
          <w:sz w:val="24"/>
          <w:szCs w:val="24"/>
        </w:rPr>
        <w:tab/>
        <w:t>Mediation will only work if all parties involved in the issue agree to participate but will o</w:t>
      </w:r>
      <w:r w:rsidR="00BF26DA" w:rsidRPr="002E58B0">
        <w:rPr>
          <w:rFonts w:ascii="Arial" w:hAnsi="Arial" w:cs="Arial"/>
          <w:sz w:val="24"/>
          <w:szCs w:val="24"/>
        </w:rPr>
        <w:t xml:space="preserve">ften be suggested for category 3 or 4 and some category 2 </w:t>
      </w:r>
      <w:r w:rsidR="0096279D" w:rsidRPr="002E58B0">
        <w:rPr>
          <w:rFonts w:ascii="Arial" w:hAnsi="Arial" w:cs="Arial"/>
          <w:sz w:val="24"/>
          <w:szCs w:val="24"/>
        </w:rPr>
        <w:t xml:space="preserve">complaints . </w:t>
      </w:r>
    </w:p>
    <w:p w14:paraId="5780FE85" w14:textId="77777777" w:rsidR="0096279D" w:rsidRPr="002E58B0" w:rsidRDefault="002E58B0" w:rsidP="0096279D">
      <w:pPr>
        <w:ind w:left="720" w:hanging="720"/>
        <w:rPr>
          <w:rFonts w:ascii="Arial" w:hAnsi="Arial" w:cs="Arial"/>
          <w:sz w:val="24"/>
          <w:szCs w:val="24"/>
        </w:rPr>
      </w:pPr>
      <w:r>
        <w:rPr>
          <w:rFonts w:ascii="Arial" w:hAnsi="Arial" w:cs="Arial"/>
          <w:sz w:val="24"/>
          <w:szCs w:val="24"/>
        </w:rPr>
        <w:t>6</w:t>
      </w:r>
      <w:r w:rsidR="0096279D" w:rsidRPr="002E58B0">
        <w:rPr>
          <w:rFonts w:ascii="Arial" w:hAnsi="Arial" w:cs="Arial"/>
          <w:sz w:val="24"/>
          <w:szCs w:val="24"/>
        </w:rPr>
        <w:t xml:space="preserve">.3 </w:t>
      </w:r>
      <w:r w:rsidR="0096279D" w:rsidRPr="002E58B0">
        <w:rPr>
          <w:rFonts w:ascii="Arial" w:hAnsi="Arial" w:cs="Arial"/>
          <w:sz w:val="24"/>
          <w:szCs w:val="24"/>
        </w:rPr>
        <w:tab/>
        <w:t>We will offer mediation to help neighbours reach an agreement that all or both of them can live with. This may not always be a resolution of the problem but could be a measure towards this.</w:t>
      </w:r>
    </w:p>
    <w:p w14:paraId="0AB11F18" w14:textId="77777777" w:rsidR="00BF26DA" w:rsidRPr="002E58B0" w:rsidRDefault="002E58B0" w:rsidP="0096279D">
      <w:pPr>
        <w:ind w:left="720" w:hanging="720"/>
        <w:rPr>
          <w:rFonts w:ascii="Arial" w:hAnsi="Arial" w:cs="Arial"/>
          <w:b/>
          <w:sz w:val="24"/>
          <w:szCs w:val="24"/>
        </w:rPr>
      </w:pPr>
      <w:r w:rsidRPr="002E58B0">
        <w:rPr>
          <w:rFonts w:ascii="Arial" w:hAnsi="Arial" w:cs="Arial"/>
          <w:b/>
          <w:sz w:val="24"/>
          <w:szCs w:val="24"/>
        </w:rPr>
        <w:t>7</w:t>
      </w:r>
      <w:r w:rsidR="0096279D" w:rsidRPr="002E58B0">
        <w:rPr>
          <w:rFonts w:ascii="Arial" w:hAnsi="Arial" w:cs="Arial"/>
          <w:b/>
          <w:sz w:val="24"/>
          <w:szCs w:val="24"/>
        </w:rPr>
        <w:t xml:space="preserve">.0 </w:t>
      </w:r>
      <w:r w:rsidR="0096279D" w:rsidRPr="002E58B0">
        <w:rPr>
          <w:rFonts w:ascii="Arial" w:hAnsi="Arial" w:cs="Arial"/>
          <w:b/>
          <w:sz w:val="24"/>
          <w:szCs w:val="24"/>
        </w:rPr>
        <w:tab/>
        <w:t xml:space="preserve">Acceptable Behaviour Agreements (ABA’s) </w:t>
      </w:r>
      <w:r w:rsidR="00E879A3">
        <w:rPr>
          <w:rFonts w:ascii="Arial" w:hAnsi="Arial" w:cs="Arial"/>
          <w:b/>
          <w:sz w:val="24"/>
          <w:szCs w:val="24"/>
        </w:rPr>
        <w:t xml:space="preserve">&amp; </w:t>
      </w:r>
      <w:r w:rsidR="00E71811">
        <w:rPr>
          <w:rFonts w:ascii="Arial" w:hAnsi="Arial" w:cs="Arial"/>
          <w:b/>
          <w:sz w:val="24"/>
          <w:szCs w:val="24"/>
        </w:rPr>
        <w:t>Unacceptable</w:t>
      </w:r>
      <w:r w:rsidR="00E879A3">
        <w:rPr>
          <w:rFonts w:ascii="Arial" w:hAnsi="Arial" w:cs="Arial"/>
          <w:b/>
          <w:sz w:val="24"/>
          <w:szCs w:val="24"/>
        </w:rPr>
        <w:t xml:space="preserve"> Behaviour Notices (UBN’s)</w:t>
      </w:r>
    </w:p>
    <w:p w14:paraId="480288FA" w14:textId="77777777" w:rsidR="00E879A3" w:rsidRDefault="002E58B0" w:rsidP="0096279D">
      <w:pPr>
        <w:ind w:left="720" w:hanging="720"/>
        <w:rPr>
          <w:rFonts w:ascii="Arial" w:hAnsi="Arial" w:cs="Arial"/>
          <w:sz w:val="24"/>
          <w:szCs w:val="24"/>
        </w:rPr>
      </w:pPr>
      <w:r>
        <w:rPr>
          <w:rFonts w:ascii="Arial" w:hAnsi="Arial" w:cs="Arial"/>
          <w:sz w:val="24"/>
          <w:szCs w:val="24"/>
        </w:rPr>
        <w:t>7</w:t>
      </w:r>
      <w:r w:rsidR="0096279D" w:rsidRPr="002E58B0">
        <w:rPr>
          <w:rFonts w:ascii="Arial" w:hAnsi="Arial" w:cs="Arial"/>
          <w:sz w:val="24"/>
          <w:szCs w:val="24"/>
        </w:rPr>
        <w:t xml:space="preserve">.1 </w:t>
      </w:r>
      <w:r w:rsidR="00BF26DA" w:rsidRPr="002E58B0">
        <w:rPr>
          <w:rFonts w:ascii="Arial" w:hAnsi="Arial" w:cs="Arial"/>
          <w:sz w:val="24"/>
          <w:szCs w:val="24"/>
        </w:rPr>
        <w:tab/>
      </w:r>
      <w:r w:rsidR="0096279D" w:rsidRPr="002E58B0">
        <w:rPr>
          <w:rFonts w:ascii="Arial" w:hAnsi="Arial" w:cs="Arial"/>
          <w:sz w:val="24"/>
          <w:szCs w:val="24"/>
        </w:rPr>
        <w:t xml:space="preserve">An Antisocial Behaviour Agreement is a contract that can be used to ensure that an individual agrees to act in a manner acceptable to the community and the Association. They are </w:t>
      </w:r>
      <w:r w:rsidR="00E879A3">
        <w:rPr>
          <w:rFonts w:ascii="Arial" w:hAnsi="Arial" w:cs="Arial"/>
          <w:sz w:val="24"/>
          <w:szCs w:val="24"/>
        </w:rPr>
        <w:t xml:space="preserve">normally </w:t>
      </w:r>
      <w:r w:rsidR="0096279D" w:rsidRPr="002E58B0">
        <w:rPr>
          <w:rFonts w:ascii="Arial" w:hAnsi="Arial" w:cs="Arial"/>
          <w:sz w:val="24"/>
          <w:szCs w:val="24"/>
        </w:rPr>
        <w:t xml:space="preserve">issued following a joint visit between the </w:t>
      </w:r>
      <w:r w:rsidR="0096279D" w:rsidRPr="00E879A3">
        <w:rPr>
          <w:rFonts w:ascii="Arial" w:hAnsi="Arial" w:cs="Arial"/>
          <w:sz w:val="24"/>
          <w:szCs w:val="24"/>
        </w:rPr>
        <w:t>Police and Housing Officer</w:t>
      </w:r>
      <w:r w:rsidR="0096279D" w:rsidRPr="002E58B0">
        <w:rPr>
          <w:rFonts w:ascii="Arial" w:hAnsi="Arial" w:cs="Arial"/>
          <w:sz w:val="24"/>
          <w:szCs w:val="24"/>
        </w:rPr>
        <w:t xml:space="preserve"> and can be useful in helping to</w:t>
      </w:r>
      <w:r w:rsidR="00E879A3">
        <w:rPr>
          <w:rFonts w:ascii="Arial" w:hAnsi="Arial" w:cs="Arial"/>
          <w:sz w:val="24"/>
          <w:szCs w:val="24"/>
        </w:rPr>
        <w:t xml:space="preserve"> address unacceptable behaviour.</w:t>
      </w:r>
    </w:p>
    <w:p w14:paraId="244DAD92" w14:textId="77777777" w:rsidR="00E879A3" w:rsidRDefault="00E879A3" w:rsidP="0096279D">
      <w:pPr>
        <w:ind w:left="720" w:hanging="720"/>
        <w:rPr>
          <w:rFonts w:ascii="Arial" w:hAnsi="Arial" w:cs="Arial"/>
          <w:sz w:val="24"/>
          <w:szCs w:val="24"/>
        </w:rPr>
      </w:pPr>
      <w:r>
        <w:rPr>
          <w:rFonts w:ascii="Arial" w:hAnsi="Arial" w:cs="Arial"/>
          <w:sz w:val="24"/>
          <w:szCs w:val="24"/>
        </w:rPr>
        <w:t>7.2</w:t>
      </w:r>
      <w:r>
        <w:rPr>
          <w:rFonts w:ascii="Arial" w:hAnsi="Arial" w:cs="Arial"/>
          <w:sz w:val="24"/>
          <w:szCs w:val="24"/>
        </w:rPr>
        <w:tab/>
        <w:t xml:space="preserve">If a tenant refuses to engage with the ABA process then </w:t>
      </w:r>
      <w:r w:rsidR="00E71811">
        <w:rPr>
          <w:rFonts w:ascii="Arial" w:hAnsi="Arial" w:cs="Arial"/>
          <w:sz w:val="24"/>
          <w:szCs w:val="24"/>
        </w:rPr>
        <w:t>an</w:t>
      </w:r>
      <w:r>
        <w:rPr>
          <w:rFonts w:ascii="Arial" w:hAnsi="Arial" w:cs="Arial"/>
          <w:sz w:val="24"/>
          <w:szCs w:val="24"/>
        </w:rPr>
        <w:t xml:space="preserve"> </w:t>
      </w:r>
      <w:r w:rsidR="00E71811">
        <w:rPr>
          <w:rFonts w:ascii="Arial" w:hAnsi="Arial" w:cs="Arial"/>
          <w:sz w:val="24"/>
          <w:szCs w:val="24"/>
        </w:rPr>
        <w:t>Unacceptable Behaviour Notice can be served.</w:t>
      </w:r>
      <w:r>
        <w:rPr>
          <w:rFonts w:ascii="Arial" w:hAnsi="Arial" w:cs="Arial"/>
          <w:sz w:val="24"/>
          <w:szCs w:val="24"/>
        </w:rPr>
        <w:t xml:space="preserve"> This will detail the behaviour </w:t>
      </w:r>
      <w:r w:rsidR="00E71811">
        <w:rPr>
          <w:rFonts w:ascii="Arial" w:hAnsi="Arial" w:cs="Arial"/>
          <w:sz w:val="24"/>
          <w:szCs w:val="24"/>
        </w:rPr>
        <w:t>deemed to be unacceptable</w:t>
      </w:r>
    </w:p>
    <w:p w14:paraId="53089035" w14:textId="77777777" w:rsidR="00E71811" w:rsidRDefault="00E71811" w:rsidP="0096279D">
      <w:pPr>
        <w:ind w:left="720" w:hanging="720"/>
        <w:rPr>
          <w:rFonts w:ascii="Arial" w:hAnsi="Arial" w:cs="Arial"/>
          <w:sz w:val="24"/>
          <w:szCs w:val="24"/>
        </w:rPr>
      </w:pPr>
      <w:r>
        <w:rPr>
          <w:rFonts w:ascii="Arial" w:hAnsi="Arial" w:cs="Arial"/>
          <w:sz w:val="24"/>
          <w:szCs w:val="24"/>
        </w:rPr>
        <w:t xml:space="preserve">7.3 </w:t>
      </w:r>
      <w:r>
        <w:rPr>
          <w:rFonts w:ascii="Arial" w:hAnsi="Arial" w:cs="Arial"/>
          <w:sz w:val="24"/>
          <w:szCs w:val="24"/>
        </w:rPr>
        <w:tab/>
        <w:t>Any ABAs or UBNs must be reported to the Police and should be monitored regularly</w:t>
      </w:r>
    </w:p>
    <w:p w14:paraId="0A9116C0" w14:textId="77777777" w:rsidR="0096279D" w:rsidRPr="002E58B0" w:rsidRDefault="002E58B0" w:rsidP="0096279D">
      <w:pPr>
        <w:ind w:left="720" w:hanging="720"/>
        <w:rPr>
          <w:rFonts w:ascii="Arial" w:hAnsi="Arial" w:cs="Arial"/>
          <w:b/>
          <w:sz w:val="24"/>
          <w:szCs w:val="24"/>
        </w:rPr>
      </w:pPr>
      <w:r w:rsidRPr="002E58B0">
        <w:rPr>
          <w:rFonts w:ascii="Arial" w:hAnsi="Arial" w:cs="Arial"/>
          <w:b/>
          <w:sz w:val="24"/>
          <w:szCs w:val="24"/>
        </w:rPr>
        <w:t>8</w:t>
      </w:r>
      <w:r w:rsidR="0096279D" w:rsidRPr="002E58B0">
        <w:rPr>
          <w:rFonts w:ascii="Arial" w:hAnsi="Arial" w:cs="Arial"/>
          <w:b/>
          <w:sz w:val="24"/>
          <w:szCs w:val="24"/>
        </w:rPr>
        <w:t>.</w:t>
      </w:r>
      <w:r w:rsidR="0096279D" w:rsidRPr="002E58B0">
        <w:rPr>
          <w:rFonts w:ascii="Arial" w:hAnsi="Arial" w:cs="Arial"/>
          <w:b/>
          <w:sz w:val="24"/>
          <w:szCs w:val="24"/>
        </w:rPr>
        <w:tab/>
        <w:t xml:space="preserve">Breach of Tenancy Agreement </w:t>
      </w:r>
    </w:p>
    <w:p w14:paraId="7B2280E3" w14:textId="77777777" w:rsidR="0096279D" w:rsidRPr="002E58B0" w:rsidRDefault="002E58B0" w:rsidP="0096279D">
      <w:pPr>
        <w:ind w:left="720" w:hanging="720"/>
        <w:rPr>
          <w:rFonts w:ascii="Arial" w:hAnsi="Arial" w:cs="Arial"/>
          <w:sz w:val="24"/>
          <w:szCs w:val="24"/>
        </w:rPr>
      </w:pPr>
      <w:r>
        <w:rPr>
          <w:rFonts w:ascii="Arial" w:hAnsi="Arial" w:cs="Arial"/>
          <w:sz w:val="24"/>
          <w:szCs w:val="24"/>
        </w:rPr>
        <w:t>8</w:t>
      </w:r>
      <w:r w:rsidR="0096279D" w:rsidRPr="002E58B0">
        <w:rPr>
          <w:rFonts w:ascii="Arial" w:hAnsi="Arial" w:cs="Arial"/>
          <w:sz w:val="24"/>
          <w:szCs w:val="24"/>
        </w:rPr>
        <w:t xml:space="preserve">.1 </w:t>
      </w:r>
      <w:r w:rsidR="0096279D" w:rsidRPr="002E58B0">
        <w:rPr>
          <w:rFonts w:ascii="Arial" w:hAnsi="Arial" w:cs="Arial"/>
          <w:sz w:val="24"/>
          <w:szCs w:val="24"/>
        </w:rPr>
        <w:tab/>
        <w:t xml:space="preserve">If a tenant has been found in breach of his or her tenancy agreement there are several courses of action we may take dependent on the severity, impact or the frequency of the behaviour. This can range from a warning letter to </w:t>
      </w:r>
      <w:r w:rsidR="0096279D" w:rsidRPr="002E58B0">
        <w:rPr>
          <w:rFonts w:ascii="Arial" w:hAnsi="Arial" w:cs="Arial"/>
          <w:sz w:val="24"/>
          <w:szCs w:val="24"/>
        </w:rPr>
        <w:lastRenderedPageBreak/>
        <w:t xml:space="preserve">more serious action such as converting the tenancy to a Short SST, an Antisocial Behaviour Order or eviction. </w:t>
      </w:r>
    </w:p>
    <w:p w14:paraId="75B78D0E" w14:textId="77777777" w:rsidR="0096279D" w:rsidRPr="002E58B0" w:rsidRDefault="002E58B0" w:rsidP="0096279D">
      <w:pPr>
        <w:ind w:left="720" w:hanging="720"/>
        <w:rPr>
          <w:rFonts w:ascii="Arial" w:hAnsi="Arial" w:cs="Arial"/>
          <w:sz w:val="24"/>
          <w:szCs w:val="24"/>
        </w:rPr>
      </w:pPr>
      <w:r>
        <w:rPr>
          <w:rFonts w:ascii="Arial" w:hAnsi="Arial" w:cs="Arial"/>
          <w:sz w:val="24"/>
          <w:szCs w:val="24"/>
        </w:rPr>
        <w:t>8</w:t>
      </w:r>
      <w:r w:rsidR="0096279D" w:rsidRPr="002E58B0">
        <w:rPr>
          <w:rFonts w:ascii="Arial" w:hAnsi="Arial" w:cs="Arial"/>
          <w:sz w:val="24"/>
          <w:szCs w:val="24"/>
        </w:rPr>
        <w:t xml:space="preserve">.2 </w:t>
      </w:r>
      <w:r w:rsidR="0096279D" w:rsidRPr="002E58B0">
        <w:rPr>
          <w:rFonts w:ascii="Arial" w:hAnsi="Arial" w:cs="Arial"/>
          <w:sz w:val="24"/>
          <w:szCs w:val="24"/>
        </w:rPr>
        <w:tab/>
        <w:t>Although we will maintain confidentiality as far as possible when investigating reports of antisocial behaviour, if an Antisocial Behaviour Order is granted and it is appropriate in the circumstances, we will inform neighbours that an Order has been granted and the terms of the Order so that they can monitor the effectiveness of the Order and report any breaches of the terms (which are a criminal offence) to the police.</w:t>
      </w:r>
    </w:p>
    <w:p w14:paraId="1DAB5763" w14:textId="77777777" w:rsidR="0096279D" w:rsidRPr="002E58B0" w:rsidRDefault="002E58B0" w:rsidP="0096279D">
      <w:pPr>
        <w:ind w:left="720" w:hanging="720"/>
        <w:rPr>
          <w:rFonts w:ascii="Arial" w:hAnsi="Arial" w:cs="Arial"/>
          <w:b/>
          <w:sz w:val="24"/>
          <w:szCs w:val="24"/>
        </w:rPr>
      </w:pPr>
      <w:r w:rsidRPr="002E58B0">
        <w:rPr>
          <w:rFonts w:ascii="Arial" w:hAnsi="Arial" w:cs="Arial"/>
          <w:b/>
          <w:sz w:val="24"/>
          <w:szCs w:val="24"/>
        </w:rPr>
        <w:t>9</w:t>
      </w:r>
      <w:r w:rsidR="0096279D" w:rsidRPr="002E58B0">
        <w:rPr>
          <w:rFonts w:ascii="Arial" w:hAnsi="Arial" w:cs="Arial"/>
          <w:b/>
          <w:sz w:val="24"/>
          <w:szCs w:val="24"/>
        </w:rPr>
        <w:t>.</w:t>
      </w:r>
      <w:r w:rsidR="0096279D" w:rsidRPr="002E58B0">
        <w:rPr>
          <w:rFonts w:ascii="Arial" w:hAnsi="Arial" w:cs="Arial"/>
          <w:b/>
          <w:sz w:val="24"/>
          <w:szCs w:val="24"/>
        </w:rPr>
        <w:tab/>
        <w:t xml:space="preserve">Management Transfers </w:t>
      </w:r>
    </w:p>
    <w:p w14:paraId="514429D6" w14:textId="77777777" w:rsidR="0096279D" w:rsidRPr="002E58B0" w:rsidRDefault="002E58B0" w:rsidP="0096279D">
      <w:pPr>
        <w:ind w:left="720" w:hanging="720"/>
        <w:rPr>
          <w:rFonts w:ascii="Arial" w:hAnsi="Arial" w:cs="Arial"/>
          <w:sz w:val="24"/>
          <w:szCs w:val="24"/>
        </w:rPr>
      </w:pPr>
      <w:r>
        <w:rPr>
          <w:rFonts w:ascii="Arial" w:hAnsi="Arial" w:cs="Arial"/>
          <w:sz w:val="24"/>
          <w:szCs w:val="24"/>
        </w:rPr>
        <w:t>9</w:t>
      </w:r>
      <w:r w:rsidR="003E1D0B" w:rsidRPr="002E58B0">
        <w:rPr>
          <w:rFonts w:ascii="Arial" w:hAnsi="Arial" w:cs="Arial"/>
          <w:sz w:val="24"/>
          <w:szCs w:val="24"/>
        </w:rPr>
        <w:t xml:space="preserve">.1 </w:t>
      </w:r>
      <w:r w:rsidR="003E1D0B" w:rsidRPr="002E58B0">
        <w:rPr>
          <w:rFonts w:ascii="Arial" w:hAnsi="Arial" w:cs="Arial"/>
          <w:sz w:val="24"/>
          <w:szCs w:val="24"/>
        </w:rPr>
        <w:tab/>
        <w:t xml:space="preserve">We may </w:t>
      </w:r>
      <w:r w:rsidR="0096279D" w:rsidRPr="002E58B0">
        <w:rPr>
          <w:rFonts w:ascii="Arial" w:hAnsi="Arial" w:cs="Arial"/>
          <w:sz w:val="24"/>
          <w:szCs w:val="24"/>
        </w:rPr>
        <w:t xml:space="preserve">consider management transfers in exceptional circumstances only, such as when a tenant or member of a tenant’s family is subject to such serious antisocial behaviour or harassment that they are unable to remain in their present home and </w:t>
      </w:r>
      <w:r w:rsidR="003E1D0B" w:rsidRPr="002E58B0">
        <w:rPr>
          <w:rFonts w:ascii="Arial" w:hAnsi="Arial" w:cs="Arial"/>
          <w:sz w:val="24"/>
          <w:szCs w:val="24"/>
        </w:rPr>
        <w:t>the relevant local authority</w:t>
      </w:r>
      <w:r w:rsidR="0096279D" w:rsidRPr="002E58B0">
        <w:rPr>
          <w:rFonts w:ascii="Arial" w:hAnsi="Arial" w:cs="Arial"/>
          <w:sz w:val="24"/>
          <w:szCs w:val="24"/>
        </w:rPr>
        <w:t xml:space="preserve"> is unable to assist under Homelessness legislation. </w:t>
      </w:r>
    </w:p>
    <w:p w14:paraId="3F05CB69" w14:textId="77777777" w:rsidR="0096279D" w:rsidRPr="002E58B0" w:rsidRDefault="002E58B0" w:rsidP="0096279D">
      <w:pPr>
        <w:ind w:left="720" w:hanging="720"/>
        <w:rPr>
          <w:rFonts w:ascii="Arial" w:hAnsi="Arial" w:cs="Arial"/>
          <w:sz w:val="24"/>
          <w:szCs w:val="24"/>
        </w:rPr>
      </w:pPr>
      <w:r>
        <w:rPr>
          <w:rFonts w:ascii="Arial" w:hAnsi="Arial" w:cs="Arial"/>
          <w:sz w:val="24"/>
          <w:szCs w:val="24"/>
        </w:rPr>
        <w:t>9</w:t>
      </w:r>
      <w:r w:rsidR="0096279D" w:rsidRPr="002E58B0">
        <w:rPr>
          <w:rFonts w:ascii="Arial" w:hAnsi="Arial" w:cs="Arial"/>
          <w:sz w:val="24"/>
          <w:szCs w:val="24"/>
        </w:rPr>
        <w:t xml:space="preserve">.2 </w:t>
      </w:r>
      <w:r w:rsidR="0096279D" w:rsidRPr="002E58B0">
        <w:rPr>
          <w:rFonts w:ascii="Arial" w:hAnsi="Arial" w:cs="Arial"/>
          <w:sz w:val="24"/>
          <w:szCs w:val="24"/>
        </w:rPr>
        <w:tab/>
        <w:t>Management Transfers are repo</w:t>
      </w:r>
      <w:r w:rsidR="003E1D0B" w:rsidRPr="002E58B0">
        <w:rPr>
          <w:rFonts w:ascii="Arial" w:hAnsi="Arial" w:cs="Arial"/>
          <w:sz w:val="24"/>
          <w:szCs w:val="24"/>
        </w:rPr>
        <w:t>rted to the</w:t>
      </w:r>
      <w:r w:rsidR="0096279D" w:rsidRPr="002E58B0">
        <w:rPr>
          <w:rFonts w:ascii="Arial" w:hAnsi="Arial" w:cs="Arial"/>
          <w:sz w:val="24"/>
          <w:szCs w:val="24"/>
        </w:rPr>
        <w:t xml:space="preserve"> Services</w:t>
      </w:r>
      <w:r w:rsidR="003E1D0B" w:rsidRPr="002E58B0">
        <w:rPr>
          <w:rFonts w:ascii="Arial" w:hAnsi="Arial" w:cs="Arial"/>
          <w:sz w:val="24"/>
          <w:szCs w:val="24"/>
        </w:rPr>
        <w:t xml:space="preserve"> Delivery Sub </w:t>
      </w:r>
      <w:r w:rsidR="0096279D" w:rsidRPr="002E58B0">
        <w:rPr>
          <w:rFonts w:ascii="Arial" w:hAnsi="Arial" w:cs="Arial"/>
          <w:sz w:val="24"/>
          <w:szCs w:val="24"/>
        </w:rPr>
        <w:t>Committee</w:t>
      </w:r>
    </w:p>
    <w:p w14:paraId="5C595EB9" w14:textId="77777777" w:rsidR="0096279D" w:rsidRPr="002E58B0" w:rsidRDefault="002E58B0" w:rsidP="0096279D">
      <w:pPr>
        <w:ind w:left="720" w:hanging="720"/>
        <w:rPr>
          <w:rFonts w:ascii="Arial" w:hAnsi="Arial" w:cs="Arial"/>
          <w:b/>
          <w:sz w:val="24"/>
          <w:szCs w:val="24"/>
        </w:rPr>
      </w:pPr>
      <w:r w:rsidRPr="002E58B0">
        <w:rPr>
          <w:rFonts w:ascii="Arial" w:hAnsi="Arial" w:cs="Arial"/>
          <w:b/>
          <w:sz w:val="24"/>
          <w:szCs w:val="24"/>
        </w:rPr>
        <w:t>10</w:t>
      </w:r>
      <w:r w:rsidR="0096279D" w:rsidRPr="002E58B0">
        <w:rPr>
          <w:rFonts w:ascii="Arial" w:hAnsi="Arial" w:cs="Arial"/>
          <w:b/>
          <w:sz w:val="24"/>
          <w:szCs w:val="24"/>
        </w:rPr>
        <w:t>.</w:t>
      </w:r>
      <w:r w:rsidR="0096279D" w:rsidRPr="002E58B0">
        <w:rPr>
          <w:rFonts w:ascii="Arial" w:hAnsi="Arial" w:cs="Arial"/>
          <w:b/>
          <w:sz w:val="24"/>
          <w:szCs w:val="24"/>
        </w:rPr>
        <w:tab/>
        <w:t xml:space="preserve">Eviction </w:t>
      </w:r>
    </w:p>
    <w:p w14:paraId="6B93C867" w14:textId="77777777" w:rsidR="0096279D" w:rsidRPr="002E58B0" w:rsidRDefault="002E58B0" w:rsidP="0096279D">
      <w:pPr>
        <w:ind w:left="720" w:hanging="720"/>
        <w:rPr>
          <w:rFonts w:ascii="Arial" w:hAnsi="Arial" w:cs="Arial"/>
          <w:sz w:val="24"/>
          <w:szCs w:val="24"/>
        </w:rPr>
      </w:pPr>
      <w:r>
        <w:rPr>
          <w:rFonts w:ascii="Arial" w:hAnsi="Arial" w:cs="Arial"/>
          <w:sz w:val="24"/>
          <w:szCs w:val="24"/>
        </w:rPr>
        <w:t>10</w:t>
      </w:r>
      <w:r w:rsidR="0096279D" w:rsidRPr="002E58B0">
        <w:rPr>
          <w:rFonts w:ascii="Arial" w:hAnsi="Arial" w:cs="Arial"/>
          <w:sz w:val="24"/>
          <w:szCs w:val="24"/>
        </w:rPr>
        <w:t xml:space="preserve">.1 </w:t>
      </w:r>
      <w:r w:rsidR="0096279D" w:rsidRPr="002E58B0">
        <w:rPr>
          <w:rFonts w:ascii="Arial" w:hAnsi="Arial" w:cs="Arial"/>
          <w:sz w:val="24"/>
          <w:szCs w:val="24"/>
        </w:rPr>
        <w:tab/>
        <w:t xml:space="preserve">We will instruct repossession action as a last resort, when all other appropriate remedies to stop the antisocial behaviour have been considered or have failed. </w:t>
      </w:r>
    </w:p>
    <w:p w14:paraId="1F7C1886" w14:textId="77777777" w:rsidR="0096279D" w:rsidRPr="002E58B0" w:rsidRDefault="002E58B0" w:rsidP="0096279D">
      <w:pPr>
        <w:ind w:left="720" w:hanging="720"/>
        <w:rPr>
          <w:rFonts w:ascii="Arial" w:hAnsi="Arial" w:cs="Arial"/>
          <w:sz w:val="24"/>
          <w:szCs w:val="24"/>
        </w:rPr>
      </w:pPr>
      <w:r>
        <w:rPr>
          <w:rFonts w:ascii="Arial" w:hAnsi="Arial" w:cs="Arial"/>
          <w:sz w:val="24"/>
          <w:szCs w:val="24"/>
        </w:rPr>
        <w:t>10</w:t>
      </w:r>
      <w:r w:rsidR="0096279D" w:rsidRPr="002E58B0">
        <w:rPr>
          <w:rFonts w:ascii="Arial" w:hAnsi="Arial" w:cs="Arial"/>
          <w:sz w:val="24"/>
          <w:szCs w:val="24"/>
        </w:rPr>
        <w:t xml:space="preserve">.2 </w:t>
      </w:r>
      <w:r w:rsidR="0096279D" w:rsidRPr="002E58B0">
        <w:rPr>
          <w:rFonts w:ascii="Arial" w:hAnsi="Arial" w:cs="Arial"/>
          <w:sz w:val="24"/>
          <w:szCs w:val="24"/>
        </w:rPr>
        <w:tab/>
        <w:t>Evictions will only occur after they ha</w:t>
      </w:r>
      <w:r w:rsidR="003E1D0B" w:rsidRPr="002E58B0">
        <w:rPr>
          <w:rFonts w:ascii="Arial" w:hAnsi="Arial" w:cs="Arial"/>
          <w:sz w:val="24"/>
          <w:szCs w:val="24"/>
        </w:rPr>
        <w:t xml:space="preserve">ve been considered </w:t>
      </w:r>
      <w:r w:rsidR="0096279D" w:rsidRPr="002E58B0">
        <w:rPr>
          <w:rFonts w:ascii="Arial" w:hAnsi="Arial" w:cs="Arial"/>
          <w:sz w:val="24"/>
          <w:szCs w:val="24"/>
        </w:rPr>
        <w:t>by Senior Management. Evictions will be repor</w:t>
      </w:r>
      <w:r w:rsidR="003E1D0B" w:rsidRPr="002E58B0">
        <w:rPr>
          <w:rFonts w:ascii="Arial" w:hAnsi="Arial" w:cs="Arial"/>
          <w:sz w:val="24"/>
          <w:szCs w:val="24"/>
        </w:rPr>
        <w:t xml:space="preserve">ted to the </w:t>
      </w:r>
      <w:r w:rsidR="0096279D" w:rsidRPr="002E58B0">
        <w:rPr>
          <w:rFonts w:ascii="Arial" w:hAnsi="Arial" w:cs="Arial"/>
          <w:sz w:val="24"/>
          <w:szCs w:val="24"/>
        </w:rPr>
        <w:t xml:space="preserve">Services </w:t>
      </w:r>
      <w:r w:rsidR="003E1D0B" w:rsidRPr="002E58B0">
        <w:rPr>
          <w:rFonts w:ascii="Arial" w:hAnsi="Arial" w:cs="Arial"/>
          <w:sz w:val="24"/>
          <w:szCs w:val="24"/>
        </w:rPr>
        <w:t xml:space="preserve">Delivery Sub </w:t>
      </w:r>
      <w:r w:rsidR="0096279D" w:rsidRPr="002E58B0">
        <w:rPr>
          <w:rFonts w:ascii="Arial" w:hAnsi="Arial" w:cs="Arial"/>
          <w:sz w:val="24"/>
          <w:szCs w:val="24"/>
        </w:rPr>
        <w:t>Committee</w:t>
      </w:r>
      <w:r w:rsidR="003E1D0B" w:rsidRPr="002E58B0">
        <w:rPr>
          <w:rFonts w:ascii="Arial" w:hAnsi="Arial" w:cs="Arial"/>
          <w:sz w:val="24"/>
          <w:szCs w:val="24"/>
        </w:rPr>
        <w:t xml:space="preserve"> for approval</w:t>
      </w:r>
      <w:r w:rsidR="0096279D" w:rsidRPr="002E58B0">
        <w:rPr>
          <w:rFonts w:ascii="Arial" w:hAnsi="Arial" w:cs="Arial"/>
          <w:sz w:val="24"/>
          <w:szCs w:val="24"/>
        </w:rPr>
        <w:t>, however the tenant’s identity will not be disclosed.</w:t>
      </w:r>
    </w:p>
    <w:p w14:paraId="76C57EF4" w14:textId="77777777" w:rsidR="0096279D" w:rsidRPr="002E58B0" w:rsidRDefault="002E58B0" w:rsidP="0096279D">
      <w:pPr>
        <w:ind w:left="720" w:hanging="720"/>
        <w:rPr>
          <w:rFonts w:ascii="Arial" w:hAnsi="Arial" w:cs="Arial"/>
          <w:b/>
          <w:sz w:val="24"/>
          <w:szCs w:val="24"/>
        </w:rPr>
      </w:pPr>
      <w:r w:rsidRPr="002E58B0">
        <w:rPr>
          <w:rFonts w:ascii="Arial" w:hAnsi="Arial" w:cs="Arial"/>
          <w:b/>
          <w:sz w:val="24"/>
          <w:szCs w:val="24"/>
        </w:rPr>
        <w:t>11</w:t>
      </w:r>
      <w:r w:rsidR="0096279D" w:rsidRPr="002E58B0">
        <w:rPr>
          <w:rFonts w:ascii="Arial" w:hAnsi="Arial" w:cs="Arial"/>
          <w:b/>
          <w:sz w:val="24"/>
          <w:szCs w:val="24"/>
        </w:rPr>
        <w:t>.</w:t>
      </w:r>
      <w:r w:rsidR="0096279D" w:rsidRPr="002E58B0">
        <w:rPr>
          <w:rFonts w:ascii="Arial" w:hAnsi="Arial" w:cs="Arial"/>
          <w:b/>
          <w:sz w:val="24"/>
          <w:szCs w:val="24"/>
        </w:rPr>
        <w:tab/>
        <w:t>Equal Opportunities</w:t>
      </w:r>
    </w:p>
    <w:p w14:paraId="5953A7B8" w14:textId="77777777" w:rsidR="004E7CCB" w:rsidRPr="00855127" w:rsidRDefault="002E58B0" w:rsidP="004E7CCB">
      <w:pPr>
        <w:suppressAutoHyphens/>
        <w:autoSpaceDN w:val="0"/>
        <w:spacing w:after="0" w:line="360" w:lineRule="auto"/>
        <w:ind w:left="720" w:hanging="720"/>
        <w:rPr>
          <w:rFonts w:ascii="Arial" w:eastAsia="Arial" w:hAnsi="Arial" w:cs="Arial"/>
          <w:lang w:val="en-US"/>
        </w:rPr>
      </w:pPr>
      <w:r>
        <w:rPr>
          <w:rFonts w:ascii="Arial" w:hAnsi="Arial" w:cs="Arial"/>
          <w:sz w:val="24"/>
          <w:szCs w:val="24"/>
        </w:rPr>
        <w:t>11</w:t>
      </w:r>
      <w:r w:rsidR="0096279D" w:rsidRPr="002E58B0">
        <w:rPr>
          <w:rFonts w:ascii="Arial" w:hAnsi="Arial" w:cs="Arial"/>
          <w:sz w:val="24"/>
          <w:szCs w:val="24"/>
        </w:rPr>
        <w:t xml:space="preserve">.1 </w:t>
      </w:r>
      <w:r w:rsidR="0096279D" w:rsidRPr="002E58B0">
        <w:rPr>
          <w:rFonts w:ascii="Arial" w:hAnsi="Arial" w:cs="Arial"/>
          <w:sz w:val="24"/>
          <w:szCs w:val="24"/>
        </w:rPr>
        <w:tab/>
      </w:r>
      <w:r w:rsidR="004E7CCB" w:rsidRPr="00855127">
        <w:rPr>
          <w:rFonts w:ascii="Arial" w:eastAsia="Arial" w:hAnsi="Arial" w:cs="Arial"/>
          <w:lang w:val="en-US"/>
        </w:rPr>
        <w:t>In developing and implementing policies covering all aspects of our work, Angus</w:t>
      </w:r>
    </w:p>
    <w:p w14:paraId="79562012" w14:textId="77777777" w:rsidR="004E7CCB" w:rsidRDefault="004E7CCB" w:rsidP="004E7CCB">
      <w:pPr>
        <w:suppressAutoHyphens/>
        <w:autoSpaceDN w:val="0"/>
        <w:spacing w:after="0" w:line="360" w:lineRule="auto"/>
        <w:ind w:left="720"/>
        <w:rPr>
          <w:rFonts w:ascii="Arial" w:eastAsia="Arial" w:hAnsi="Arial" w:cs="Arial"/>
          <w:lang w:val="en-US"/>
        </w:rPr>
      </w:pPr>
      <w:r w:rsidRPr="00855127">
        <w:rPr>
          <w:rFonts w:ascii="Arial" w:eastAsia="Arial" w:hAnsi="Arial" w:cs="Arial"/>
          <w:lang w:val="en-US"/>
        </w:rPr>
        <w:t>Housing Association will ensure that our strong principles and commitment to</w:t>
      </w:r>
    </w:p>
    <w:p w14:paraId="781957C2" w14:textId="0B507792" w:rsidR="004E7CCB" w:rsidRDefault="004E7CCB" w:rsidP="004E7CCB">
      <w:pPr>
        <w:suppressAutoHyphens/>
        <w:autoSpaceDN w:val="0"/>
        <w:spacing w:after="0" w:line="360" w:lineRule="auto"/>
        <w:ind w:left="720"/>
        <w:rPr>
          <w:rFonts w:ascii="Arial" w:eastAsia="Arial" w:hAnsi="Arial" w:cs="Arial"/>
          <w:lang w:val="en-US"/>
        </w:rPr>
      </w:pPr>
      <w:r>
        <w:rPr>
          <w:rFonts w:ascii="Arial" w:eastAsia="Arial" w:hAnsi="Arial" w:cs="Arial"/>
          <w:lang w:val="en-US"/>
        </w:rPr>
        <w:t xml:space="preserve">equality </w:t>
      </w:r>
      <w:r w:rsidRPr="00855127">
        <w:rPr>
          <w:rFonts w:ascii="Arial" w:eastAsia="Arial" w:hAnsi="Arial" w:cs="Arial"/>
          <w:lang w:val="en-US"/>
        </w:rPr>
        <w:t xml:space="preserve">of opportunity </w:t>
      </w:r>
      <w:r w:rsidR="00561136">
        <w:rPr>
          <w:rFonts w:ascii="Arial" w:eastAsia="Arial" w:hAnsi="Arial" w:cs="Arial"/>
          <w:lang w:val="en-US"/>
        </w:rPr>
        <w:t>are</w:t>
      </w:r>
      <w:r w:rsidRPr="00855127">
        <w:rPr>
          <w:rFonts w:ascii="Arial" w:eastAsia="Arial" w:hAnsi="Arial" w:cs="Arial"/>
          <w:lang w:val="en-US"/>
        </w:rPr>
        <w:t xml:space="preserve"> evident. In line with the Housing (Scotland) Act 2001 the</w:t>
      </w:r>
    </w:p>
    <w:p w14:paraId="7F48AC2D" w14:textId="77777777" w:rsidR="004E7CCB" w:rsidRDefault="004E7CCB" w:rsidP="004E7CCB">
      <w:pPr>
        <w:suppressAutoHyphens/>
        <w:autoSpaceDN w:val="0"/>
        <w:spacing w:after="0" w:line="360" w:lineRule="auto"/>
        <w:ind w:left="720"/>
        <w:rPr>
          <w:rFonts w:ascii="Arial" w:eastAsia="Arial" w:hAnsi="Arial" w:cs="Arial"/>
          <w:lang w:val="en-US"/>
        </w:rPr>
      </w:pPr>
      <w:r w:rsidRPr="00855127">
        <w:rPr>
          <w:rFonts w:ascii="Arial" w:eastAsia="Arial" w:hAnsi="Arial" w:cs="Arial"/>
          <w:lang w:val="en-US"/>
        </w:rPr>
        <w:t>Association</w:t>
      </w:r>
      <w:r>
        <w:rPr>
          <w:rFonts w:ascii="Arial" w:eastAsia="Arial" w:hAnsi="Arial" w:cs="Arial"/>
          <w:lang w:val="en-US"/>
        </w:rPr>
        <w:t xml:space="preserve"> </w:t>
      </w:r>
      <w:r w:rsidRPr="00855127">
        <w:rPr>
          <w:rFonts w:ascii="Arial" w:eastAsia="Arial" w:hAnsi="Arial" w:cs="Arial"/>
          <w:lang w:val="en-US"/>
        </w:rPr>
        <w:t>operates in a manner which encourages equal opportunities and</w:t>
      </w:r>
    </w:p>
    <w:p w14:paraId="2202408C" w14:textId="77777777" w:rsidR="004E7CCB" w:rsidRDefault="004E7CCB" w:rsidP="004E7CCB">
      <w:pPr>
        <w:suppressAutoHyphens/>
        <w:autoSpaceDN w:val="0"/>
        <w:spacing w:after="0" w:line="360" w:lineRule="auto"/>
        <w:ind w:left="720"/>
        <w:rPr>
          <w:rFonts w:ascii="Arial" w:eastAsia="Arial" w:hAnsi="Arial" w:cs="Arial"/>
          <w:lang w:val="en-US"/>
        </w:rPr>
      </w:pPr>
      <w:r w:rsidRPr="00855127">
        <w:rPr>
          <w:rFonts w:ascii="Arial" w:eastAsia="Arial" w:hAnsi="Arial" w:cs="Arial"/>
          <w:lang w:val="en-US"/>
        </w:rPr>
        <w:t>observes the equal</w:t>
      </w:r>
      <w:r>
        <w:rPr>
          <w:rFonts w:ascii="Arial" w:eastAsia="Arial" w:hAnsi="Arial" w:cs="Arial"/>
          <w:lang w:val="en-US"/>
        </w:rPr>
        <w:t xml:space="preserve"> </w:t>
      </w:r>
      <w:r w:rsidRPr="00855127">
        <w:rPr>
          <w:rFonts w:ascii="Arial" w:eastAsia="Arial" w:hAnsi="Arial" w:cs="Arial"/>
          <w:lang w:val="en-US"/>
        </w:rPr>
        <w:t>opportunity requirements described in Section 106 of the Act.</w:t>
      </w:r>
    </w:p>
    <w:p w14:paraId="4B72FA9F" w14:textId="77777777" w:rsidR="004E7CCB" w:rsidRDefault="004E7CCB" w:rsidP="004E7CCB">
      <w:pPr>
        <w:suppressAutoHyphens/>
        <w:autoSpaceDN w:val="0"/>
        <w:spacing w:after="0" w:line="360" w:lineRule="auto"/>
        <w:ind w:left="720"/>
        <w:rPr>
          <w:rFonts w:ascii="Arial" w:eastAsia="Arial" w:hAnsi="Arial" w:cs="Arial"/>
          <w:lang w:val="en-US"/>
        </w:rPr>
      </w:pPr>
      <w:r w:rsidRPr="00855127">
        <w:rPr>
          <w:rFonts w:ascii="Arial" w:eastAsia="Arial" w:hAnsi="Arial" w:cs="Arial"/>
          <w:lang w:val="en-US"/>
        </w:rPr>
        <w:t>The Association also</w:t>
      </w:r>
      <w:r>
        <w:rPr>
          <w:rFonts w:ascii="Arial" w:eastAsia="Arial" w:hAnsi="Arial" w:cs="Arial"/>
          <w:lang w:val="en-US"/>
        </w:rPr>
        <w:t xml:space="preserve"> </w:t>
      </w:r>
      <w:r w:rsidRPr="00855127">
        <w:rPr>
          <w:rFonts w:ascii="Arial" w:eastAsia="Arial" w:hAnsi="Arial" w:cs="Arial"/>
          <w:lang w:val="en-US"/>
        </w:rPr>
        <w:t>takes account of all applicable legislation, including the Equality</w:t>
      </w:r>
    </w:p>
    <w:p w14:paraId="150595B5" w14:textId="77777777" w:rsidR="004E7CCB" w:rsidRDefault="004E7CCB" w:rsidP="004E7CCB">
      <w:pPr>
        <w:suppressAutoHyphens/>
        <w:autoSpaceDN w:val="0"/>
        <w:spacing w:after="0" w:line="360" w:lineRule="auto"/>
        <w:ind w:left="720"/>
        <w:rPr>
          <w:rFonts w:ascii="Arial" w:eastAsia="Arial" w:hAnsi="Arial" w:cs="Arial"/>
          <w:lang w:val="en-US"/>
        </w:rPr>
      </w:pPr>
      <w:r w:rsidRPr="00855127">
        <w:rPr>
          <w:rFonts w:ascii="Arial" w:eastAsia="Arial" w:hAnsi="Arial" w:cs="Arial"/>
          <w:lang w:val="en-US"/>
        </w:rPr>
        <w:t>Act 2010 and relevant</w:t>
      </w:r>
      <w:r>
        <w:rPr>
          <w:rFonts w:ascii="Arial" w:eastAsia="Arial" w:hAnsi="Arial" w:cs="Arial"/>
          <w:lang w:val="en-US"/>
        </w:rPr>
        <w:t xml:space="preserve"> </w:t>
      </w:r>
      <w:r w:rsidRPr="00855127">
        <w:rPr>
          <w:rFonts w:ascii="Arial" w:eastAsia="Arial" w:hAnsi="Arial" w:cs="Arial"/>
          <w:lang w:val="en-US"/>
        </w:rPr>
        <w:t>Codes of Practice issued by the Equality and Human Rights</w:t>
      </w:r>
    </w:p>
    <w:p w14:paraId="124D0278" w14:textId="77777777" w:rsidR="004E7CCB" w:rsidRDefault="004E7CCB" w:rsidP="004E7CCB">
      <w:pPr>
        <w:suppressAutoHyphens/>
        <w:autoSpaceDN w:val="0"/>
        <w:spacing w:after="0" w:line="360" w:lineRule="auto"/>
        <w:ind w:left="720"/>
        <w:rPr>
          <w:rFonts w:ascii="Arial" w:eastAsia="Arial" w:hAnsi="Arial" w:cs="Arial"/>
          <w:lang w:val="en-US"/>
        </w:rPr>
      </w:pPr>
      <w:r w:rsidRPr="00855127">
        <w:rPr>
          <w:rFonts w:ascii="Arial" w:eastAsia="Arial" w:hAnsi="Arial" w:cs="Arial"/>
          <w:lang w:val="en-US"/>
        </w:rPr>
        <w:t>Commission</w:t>
      </w:r>
      <w:r>
        <w:rPr>
          <w:rFonts w:ascii="Arial" w:eastAsia="Arial" w:hAnsi="Arial" w:cs="Arial"/>
          <w:lang w:val="en-US"/>
        </w:rPr>
        <w:t>.</w:t>
      </w:r>
    </w:p>
    <w:p w14:paraId="2F647489" w14:textId="77777777" w:rsidR="004E7CCB" w:rsidRPr="00855127" w:rsidRDefault="004E7CCB" w:rsidP="004E7CCB">
      <w:pPr>
        <w:suppressAutoHyphens/>
        <w:autoSpaceDN w:val="0"/>
        <w:spacing w:after="0" w:line="360" w:lineRule="auto"/>
        <w:ind w:left="720" w:hanging="720"/>
        <w:rPr>
          <w:rFonts w:ascii="Arial" w:eastAsia="Arial" w:hAnsi="Arial" w:cs="Arial"/>
          <w:lang w:val="en-US"/>
        </w:rPr>
      </w:pPr>
    </w:p>
    <w:p w14:paraId="3BD7756D" w14:textId="77777777" w:rsidR="004E7CCB" w:rsidRPr="00855127" w:rsidRDefault="004E7CCB" w:rsidP="004E7CCB">
      <w:pPr>
        <w:suppressAutoHyphens/>
        <w:autoSpaceDN w:val="0"/>
        <w:spacing w:after="0" w:line="360" w:lineRule="auto"/>
        <w:ind w:firstLine="720"/>
        <w:rPr>
          <w:rFonts w:ascii="Arial" w:eastAsia="Arial" w:hAnsi="Arial" w:cs="Arial"/>
          <w:lang w:val="en-US"/>
        </w:rPr>
      </w:pPr>
      <w:r w:rsidRPr="00855127">
        <w:rPr>
          <w:rFonts w:ascii="Arial" w:eastAsia="Arial" w:hAnsi="Arial" w:cs="Arial"/>
          <w:lang w:val="en-US"/>
        </w:rPr>
        <w:t xml:space="preserve">Our Policy recognises the protected characteristics as defined by the Equalities Act </w:t>
      </w:r>
    </w:p>
    <w:tbl>
      <w:tblPr>
        <w:tblW w:w="0" w:type="auto"/>
        <w:tblLayout w:type="fixed"/>
        <w:tblLook w:val="04A0" w:firstRow="1" w:lastRow="0" w:firstColumn="1" w:lastColumn="0" w:noHBand="0" w:noVBand="1"/>
      </w:tblPr>
      <w:tblGrid>
        <w:gridCol w:w="4875"/>
        <w:gridCol w:w="4140"/>
      </w:tblGrid>
      <w:tr w:rsidR="004E7CCB" w:rsidRPr="00855127" w14:paraId="10AE94E9" w14:textId="77777777" w:rsidTr="0005699F">
        <w:trPr>
          <w:trHeight w:val="300"/>
        </w:trPr>
        <w:tc>
          <w:tcPr>
            <w:tcW w:w="4875" w:type="dxa"/>
          </w:tcPr>
          <w:p w14:paraId="53C09F47" w14:textId="77777777" w:rsidR="004E7CCB" w:rsidRPr="00855127" w:rsidRDefault="004E7CCB" w:rsidP="0005699F">
            <w:pPr>
              <w:suppressAutoHyphens/>
              <w:autoSpaceDN w:val="0"/>
              <w:spacing w:after="0" w:line="360" w:lineRule="auto"/>
              <w:rPr>
                <w:rFonts w:ascii="Arial" w:eastAsia="Calibri" w:hAnsi="Arial" w:cs="Arial"/>
                <w:lang w:val="en-US"/>
              </w:rPr>
            </w:pPr>
          </w:p>
          <w:p w14:paraId="1FAB47FA" w14:textId="77777777" w:rsidR="004E7CCB" w:rsidRPr="00855127" w:rsidRDefault="004E7CCB" w:rsidP="004E7CCB">
            <w:pPr>
              <w:numPr>
                <w:ilvl w:val="0"/>
                <w:numId w:val="2"/>
              </w:numPr>
              <w:suppressAutoHyphens/>
              <w:autoSpaceDN w:val="0"/>
              <w:spacing w:after="0" w:line="360" w:lineRule="auto"/>
              <w:contextualSpacing/>
              <w:rPr>
                <w:rFonts w:ascii="Arial" w:eastAsia="Arial" w:hAnsi="Arial" w:cs="Arial"/>
                <w:lang w:val="en-US"/>
              </w:rPr>
            </w:pPr>
            <w:r w:rsidRPr="00855127">
              <w:rPr>
                <w:rFonts w:ascii="Arial" w:eastAsia="Arial" w:hAnsi="Arial" w:cs="Arial"/>
                <w:lang w:val="en-US"/>
              </w:rPr>
              <w:t>Age</w:t>
            </w:r>
          </w:p>
          <w:p w14:paraId="08F50BDA" w14:textId="77777777" w:rsidR="004E7CCB" w:rsidRPr="00855127" w:rsidRDefault="004E7CCB" w:rsidP="004E7CCB">
            <w:pPr>
              <w:numPr>
                <w:ilvl w:val="0"/>
                <w:numId w:val="2"/>
              </w:numPr>
              <w:suppressAutoHyphens/>
              <w:autoSpaceDN w:val="0"/>
              <w:spacing w:after="0" w:line="360" w:lineRule="auto"/>
              <w:contextualSpacing/>
              <w:rPr>
                <w:rFonts w:ascii="Arial" w:eastAsia="Arial" w:hAnsi="Arial" w:cs="Arial"/>
                <w:lang w:val="en-US"/>
              </w:rPr>
            </w:pPr>
            <w:r w:rsidRPr="00855127">
              <w:rPr>
                <w:rFonts w:ascii="Arial" w:eastAsia="Arial" w:hAnsi="Arial" w:cs="Arial"/>
                <w:lang w:val="en-US"/>
              </w:rPr>
              <w:lastRenderedPageBreak/>
              <w:t>Disability</w:t>
            </w:r>
          </w:p>
          <w:p w14:paraId="3BD46F5B" w14:textId="77777777" w:rsidR="004E7CCB" w:rsidRPr="00855127" w:rsidRDefault="004E7CCB" w:rsidP="004E7CCB">
            <w:pPr>
              <w:numPr>
                <w:ilvl w:val="0"/>
                <w:numId w:val="2"/>
              </w:numPr>
              <w:suppressAutoHyphens/>
              <w:autoSpaceDN w:val="0"/>
              <w:spacing w:after="0" w:line="360" w:lineRule="auto"/>
              <w:contextualSpacing/>
              <w:rPr>
                <w:rFonts w:ascii="Arial" w:eastAsia="Arial" w:hAnsi="Arial" w:cs="Arial"/>
                <w:lang w:val="en-US"/>
              </w:rPr>
            </w:pPr>
            <w:r w:rsidRPr="00855127">
              <w:rPr>
                <w:rFonts w:ascii="Arial" w:eastAsia="Arial" w:hAnsi="Arial" w:cs="Arial"/>
                <w:lang w:val="en-US"/>
              </w:rPr>
              <w:t>Gender reassignment</w:t>
            </w:r>
          </w:p>
          <w:p w14:paraId="5FC0C2A2" w14:textId="77777777" w:rsidR="004E7CCB" w:rsidRPr="00855127" w:rsidRDefault="004E7CCB" w:rsidP="004E7CCB">
            <w:pPr>
              <w:numPr>
                <w:ilvl w:val="0"/>
                <w:numId w:val="2"/>
              </w:numPr>
              <w:suppressAutoHyphens/>
              <w:autoSpaceDN w:val="0"/>
              <w:spacing w:after="0" w:line="360" w:lineRule="auto"/>
              <w:contextualSpacing/>
              <w:rPr>
                <w:rFonts w:ascii="Arial" w:eastAsia="Arial" w:hAnsi="Arial" w:cs="Arial"/>
                <w:lang w:val="en-US"/>
              </w:rPr>
            </w:pPr>
            <w:r w:rsidRPr="00855127">
              <w:rPr>
                <w:rFonts w:ascii="Arial" w:eastAsia="Arial" w:hAnsi="Arial" w:cs="Arial"/>
                <w:lang w:val="en-US"/>
              </w:rPr>
              <w:t>Marriage and civil partnership</w:t>
            </w:r>
          </w:p>
          <w:p w14:paraId="00F7B31F" w14:textId="77777777" w:rsidR="004E7CCB" w:rsidRPr="00855127" w:rsidRDefault="004E7CCB" w:rsidP="004E7CCB">
            <w:pPr>
              <w:numPr>
                <w:ilvl w:val="0"/>
                <w:numId w:val="2"/>
              </w:numPr>
              <w:suppressAutoHyphens/>
              <w:autoSpaceDN w:val="0"/>
              <w:spacing w:after="0" w:line="360" w:lineRule="auto"/>
              <w:contextualSpacing/>
              <w:rPr>
                <w:rFonts w:ascii="Arial" w:eastAsia="Arial" w:hAnsi="Arial" w:cs="Arial"/>
                <w:lang w:val="en-US"/>
              </w:rPr>
            </w:pPr>
            <w:r w:rsidRPr="00855127">
              <w:rPr>
                <w:rFonts w:ascii="Arial" w:eastAsia="Arial" w:hAnsi="Arial" w:cs="Arial"/>
                <w:lang w:val="en-US"/>
              </w:rPr>
              <w:t>Pregnancy and maternity</w:t>
            </w:r>
          </w:p>
        </w:tc>
        <w:tc>
          <w:tcPr>
            <w:tcW w:w="4140" w:type="dxa"/>
            <w:hideMark/>
          </w:tcPr>
          <w:p w14:paraId="399F5FD0" w14:textId="77777777" w:rsidR="004E7CCB" w:rsidRPr="00855127" w:rsidRDefault="004E7CCB" w:rsidP="0005699F">
            <w:pPr>
              <w:suppressAutoHyphens/>
              <w:autoSpaceDN w:val="0"/>
              <w:spacing w:after="0" w:line="360" w:lineRule="auto"/>
              <w:rPr>
                <w:rFonts w:ascii="Arial" w:eastAsia="Calibri" w:hAnsi="Arial" w:cs="Arial"/>
              </w:rPr>
            </w:pPr>
            <w:r w:rsidRPr="00855127">
              <w:rPr>
                <w:rFonts w:ascii="Arial" w:eastAsia="Calibri" w:hAnsi="Arial" w:cs="Arial"/>
                <w:lang w:val="en-US"/>
              </w:rPr>
              <w:lastRenderedPageBreak/>
              <w:t xml:space="preserve"> </w:t>
            </w:r>
          </w:p>
          <w:p w14:paraId="322B8734" w14:textId="77777777" w:rsidR="004E7CCB" w:rsidRPr="00855127" w:rsidRDefault="004E7CCB" w:rsidP="004E7CCB">
            <w:pPr>
              <w:numPr>
                <w:ilvl w:val="0"/>
                <w:numId w:val="2"/>
              </w:numPr>
              <w:suppressAutoHyphens/>
              <w:autoSpaceDN w:val="0"/>
              <w:spacing w:after="0" w:line="360" w:lineRule="auto"/>
              <w:contextualSpacing/>
              <w:rPr>
                <w:rFonts w:ascii="Arial" w:eastAsia="Arial" w:hAnsi="Arial" w:cs="Arial"/>
                <w:lang w:val="en-US"/>
              </w:rPr>
            </w:pPr>
            <w:r w:rsidRPr="00855127">
              <w:rPr>
                <w:rFonts w:ascii="Arial" w:eastAsia="Arial" w:hAnsi="Arial" w:cs="Arial"/>
                <w:lang w:val="en-US"/>
              </w:rPr>
              <w:t>Race</w:t>
            </w:r>
          </w:p>
          <w:p w14:paraId="4AEEB69F" w14:textId="77777777" w:rsidR="004E7CCB" w:rsidRPr="00855127" w:rsidRDefault="004E7CCB" w:rsidP="004E7CCB">
            <w:pPr>
              <w:numPr>
                <w:ilvl w:val="0"/>
                <w:numId w:val="2"/>
              </w:numPr>
              <w:suppressAutoHyphens/>
              <w:autoSpaceDN w:val="0"/>
              <w:spacing w:after="0" w:line="360" w:lineRule="auto"/>
              <w:contextualSpacing/>
              <w:rPr>
                <w:rFonts w:ascii="Arial" w:eastAsia="Arial" w:hAnsi="Arial" w:cs="Arial"/>
                <w:lang w:val="en-US"/>
              </w:rPr>
            </w:pPr>
            <w:r w:rsidRPr="00855127">
              <w:rPr>
                <w:rFonts w:ascii="Arial" w:eastAsia="Arial" w:hAnsi="Arial" w:cs="Arial"/>
                <w:lang w:val="en-US"/>
              </w:rPr>
              <w:lastRenderedPageBreak/>
              <w:t>Religion or belief</w:t>
            </w:r>
          </w:p>
          <w:p w14:paraId="42E0DEB5" w14:textId="77777777" w:rsidR="004E7CCB" w:rsidRPr="00855127" w:rsidRDefault="004E7CCB" w:rsidP="004E7CCB">
            <w:pPr>
              <w:numPr>
                <w:ilvl w:val="0"/>
                <w:numId w:val="2"/>
              </w:numPr>
              <w:suppressAutoHyphens/>
              <w:autoSpaceDN w:val="0"/>
              <w:spacing w:after="0" w:line="360" w:lineRule="auto"/>
              <w:contextualSpacing/>
              <w:rPr>
                <w:rFonts w:ascii="Arial" w:eastAsia="Arial" w:hAnsi="Arial" w:cs="Arial"/>
                <w:lang w:val="en-US"/>
              </w:rPr>
            </w:pPr>
            <w:r w:rsidRPr="00855127">
              <w:rPr>
                <w:rFonts w:ascii="Arial" w:eastAsia="Arial" w:hAnsi="Arial" w:cs="Arial"/>
                <w:lang w:val="en-US"/>
              </w:rPr>
              <w:t>Gender</w:t>
            </w:r>
          </w:p>
          <w:p w14:paraId="47CCA3A4" w14:textId="77777777" w:rsidR="004E7CCB" w:rsidRPr="00855127" w:rsidRDefault="004E7CCB" w:rsidP="004E7CCB">
            <w:pPr>
              <w:numPr>
                <w:ilvl w:val="0"/>
                <w:numId w:val="2"/>
              </w:numPr>
              <w:suppressAutoHyphens/>
              <w:autoSpaceDN w:val="0"/>
              <w:spacing w:after="0" w:line="360" w:lineRule="auto"/>
              <w:contextualSpacing/>
              <w:rPr>
                <w:rFonts w:ascii="Arial" w:eastAsia="Arial" w:hAnsi="Arial" w:cs="Arial"/>
                <w:lang w:val="en-US"/>
              </w:rPr>
            </w:pPr>
            <w:r w:rsidRPr="00855127">
              <w:rPr>
                <w:rFonts w:ascii="Arial" w:eastAsia="Arial" w:hAnsi="Arial" w:cs="Arial"/>
                <w:lang w:val="en-US"/>
              </w:rPr>
              <w:t>Sexual orientation</w:t>
            </w:r>
          </w:p>
        </w:tc>
      </w:tr>
    </w:tbl>
    <w:p w14:paraId="14936951" w14:textId="77777777" w:rsidR="004E7CCB" w:rsidRPr="00855127" w:rsidRDefault="004E7CCB" w:rsidP="004E7CCB">
      <w:pPr>
        <w:spacing w:after="0" w:line="360" w:lineRule="auto"/>
        <w:rPr>
          <w:rFonts w:ascii="Arial" w:eastAsia="Calibri" w:hAnsi="Arial" w:cs="Arial"/>
          <w:lang w:eastAsia="zh-CN"/>
        </w:rPr>
      </w:pPr>
    </w:p>
    <w:p w14:paraId="264DEC55" w14:textId="6332DFD2" w:rsidR="004E7CCB" w:rsidRDefault="004E7CCB" w:rsidP="00632457">
      <w:pPr>
        <w:spacing w:after="0"/>
        <w:ind w:left="720"/>
        <w:rPr>
          <w:rFonts w:ascii="Arial" w:eastAsia="Calibri" w:hAnsi="Arial" w:cs="Arial"/>
          <w:lang w:eastAsia="zh-CN"/>
        </w:rPr>
      </w:pPr>
      <w:r w:rsidRPr="00855127">
        <w:rPr>
          <w:rFonts w:ascii="Arial" w:eastAsia="Calibri" w:hAnsi="Arial" w:cs="Arial"/>
          <w:lang w:eastAsia="zh-CN"/>
        </w:rPr>
        <w:t>In line with this commitment to equal opportunities, this policy and any summary or information leaflet can be made available free of charge in a variety of formats including large print, translated into another language or on audio tape</w:t>
      </w:r>
      <w:r w:rsidR="00632457">
        <w:rPr>
          <w:rFonts w:ascii="Arial" w:eastAsia="Calibri" w:hAnsi="Arial" w:cs="Arial"/>
          <w:lang w:eastAsia="zh-CN"/>
        </w:rPr>
        <w:t>.</w:t>
      </w:r>
    </w:p>
    <w:p w14:paraId="65862FA2" w14:textId="77777777" w:rsidR="00632457" w:rsidRPr="004E7CCB" w:rsidRDefault="00632457" w:rsidP="00632457">
      <w:pPr>
        <w:spacing w:after="0"/>
        <w:ind w:left="720"/>
        <w:rPr>
          <w:rFonts w:ascii="Arial" w:hAnsi="Arial" w:cs="Arial"/>
        </w:rPr>
      </w:pPr>
    </w:p>
    <w:p w14:paraId="4060B8E1" w14:textId="77777777" w:rsidR="001A2B50" w:rsidRPr="002E58B0" w:rsidRDefault="002E58B0" w:rsidP="00632457">
      <w:pPr>
        <w:ind w:left="720" w:hanging="720"/>
        <w:rPr>
          <w:rFonts w:ascii="Arial" w:hAnsi="Arial" w:cs="Arial"/>
          <w:b/>
          <w:sz w:val="24"/>
          <w:szCs w:val="24"/>
        </w:rPr>
      </w:pPr>
      <w:r w:rsidRPr="002E58B0">
        <w:rPr>
          <w:rFonts w:ascii="Arial" w:hAnsi="Arial" w:cs="Arial"/>
          <w:b/>
          <w:sz w:val="24"/>
          <w:szCs w:val="24"/>
        </w:rPr>
        <w:t>12</w:t>
      </w:r>
      <w:r w:rsidR="001A2B50" w:rsidRPr="002E58B0">
        <w:rPr>
          <w:rFonts w:ascii="Arial" w:hAnsi="Arial" w:cs="Arial"/>
          <w:b/>
          <w:sz w:val="24"/>
          <w:szCs w:val="24"/>
        </w:rPr>
        <w:t>.</w:t>
      </w:r>
      <w:r w:rsidR="001A2B50" w:rsidRPr="002E58B0">
        <w:rPr>
          <w:rFonts w:ascii="Arial" w:hAnsi="Arial" w:cs="Arial"/>
          <w:b/>
          <w:sz w:val="24"/>
          <w:szCs w:val="24"/>
        </w:rPr>
        <w:tab/>
        <w:t xml:space="preserve">Staff Training </w:t>
      </w:r>
    </w:p>
    <w:p w14:paraId="59A1653B" w14:textId="4046C186" w:rsidR="0096279D" w:rsidRPr="002E58B0" w:rsidRDefault="002E58B0" w:rsidP="00632457">
      <w:pPr>
        <w:ind w:left="720" w:hanging="720"/>
        <w:rPr>
          <w:rFonts w:ascii="Arial" w:hAnsi="Arial" w:cs="Arial"/>
          <w:sz w:val="24"/>
          <w:szCs w:val="24"/>
        </w:rPr>
      </w:pPr>
      <w:r>
        <w:rPr>
          <w:rFonts w:ascii="Arial" w:hAnsi="Arial" w:cs="Arial"/>
          <w:sz w:val="24"/>
          <w:szCs w:val="24"/>
        </w:rPr>
        <w:t>12</w:t>
      </w:r>
      <w:r w:rsidR="001A2B50" w:rsidRPr="002E58B0">
        <w:rPr>
          <w:rFonts w:ascii="Arial" w:hAnsi="Arial" w:cs="Arial"/>
          <w:sz w:val="24"/>
          <w:szCs w:val="24"/>
        </w:rPr>
        <w:t xml:space="preserve">.1 </w:t>
      </w:r>
      <w:r w:rsidR="001A2B50" w:rsidRPr="002E58B0">
        <w:rPr>
          <w:rFonts w:ascii="Arial" w:hAnsi="Arial" w:cs="Arial"/>
          <w:sz w:val="24"/>
          <w:szCs w:val="24"/>
        </w:rPr>
        <w:tab/>
        <w:t xml:space="preserve">All relevant staff will receive training </w:t>
      </w:r>
      <w:r w:rsidR="008465A6" w:rsidRPr="002E58B0">
        <w:rPr>
          <w:rFonts w:ascii="Arial" w:hAnsi="Arial" w:cs="Arial"/>
          <w:sz w:val="24"/>
          <w:szCs w:val="24"/>
        </w:rPr>
        <w:t>for</w:t>
      </w:r>
      <w:r w:rsidR="001A2B50" w:rsidRPr="002E58B0">
        <w:rPr>
          <w:rFonts w:ascii="Arial" w:hAnsi="Arial" w:cs="Arial"/>
          <w:sz w:val="24"/>
          <w:szCs w:val="24"/>
        </w:rPr>
        <w:t xml:space="preserve"> them to understand and apply our policy appropriately. </w:t>
      </w:r>
      <w:r w:rsidR="003E1D0B" w:rsidRPr="002E58B0">
        <w:rPr>
          <w:rFonts w:ascii="Arial" w:hAnsi="Arial" w:cs="Arial"/>
          <w:sz w:val="24"/>
          <w:szCs w:val="24"/>
        </w:rPr>
        <w:t xml:space="preserve"> </w:t>
      </w:r>
    </w:p>
    <w:p w14:paraId="1FB56BF1" w14:textId="77777777" w:rsidR="001A2B50" w:rsidRPr="002E58B0" w:rsidRDefault="002E58B0" w:rsidP="00632457">
      <w:pPr>
        <w:ind w:left="720" w:hanging="720"/>
        <w:rPr>
          <w:rFonts w:ascii="Arial" w:hAnsi="Arial" w:cs="Arial"/>
          <w:b/>
          <w:sz w:val="24"/>
          <w:szCs w:val="24"/>
        </w:rPr>
      </w:pPr>
      <w:r w:rsidRPr="002E58B0">
        <w:rPr>
          <w:rFonts w:ascii="Arial" w:hAnsi="Arial" w:cs="Arial"/>
          <w:b/>
          <w:sz w:val="24"/>
          <w:szCs w:val="24"/>
        </w:rPr>
        <w:t>13</w:t>
      </w:r>
      <w:r w:rsidR="001A2B50" w:rsidRPr="002E58B0">
        <w:rPr>
          <w:rFonts w:ascii="Arial" w:hAnsi="Arial" w:cs="Arial"/>
          <w:b/>
          <w:sz w:val="24"/>
          <w:szCs w:val="24"/>
        </w:rPr>
        <w:t>.</w:t>
      </w:r>
      <w:r w:rsidR="001A2B50" w:rsidRPr="002E58B0">
        <w:rPr>
          <w:rFonts w:ascii="Arial" w:hAnsi="Arial" w:cs="Arial"/>
          <w:b/>
          <w:sz w:val="24"/>
          <w:szCs w:val="24"/>
        </w:rPr>
        <w:tab/>
        <w:t xml:space="preserve">Monitoring &amp; Performance </w:t>
      </w:r>
    </w:p>
    <w:p w14:paraId="0DFAB86C" w14:textId="77777777" w:rsidR="001A2B50" w:rsidRPr="002E58B0" w:rsidRDefault="002E58B0" w:rsidP="0096279D">
      <w:pPr>
        <w:ind w:left="720" w:hanging="720"/>
        <w:rPr>
          <w:rFonts w:ascii="Arial" w:hAnsi="Arial" w:cs="Arial"/>
          <w:sz w:val="24"/>
          <w:szCs w:val="24"/>
        </w:rPr>
      </w:pPr>
      <w:r>
        <w:rPr>
          <w:rFonts w:ascii="Arial" w:hAnsi="Arial" w:cs="Arial"/>
          <w:sz w:val="24"/>
          <w:szCs w:val="24"/>
        </w:rPr>
        <w:t>13</w:t>
      </w:r>
      <w:r w:rsidR="001A2B50" w:rsidRPr="002E58B0">
        <w:rPr>
          <w:rFonts w:ascii="Arial" w:hAnsi="Arial" w:cs="Arial"/>
          <w:sz w:val="24"/>
          <w:szCs w:val="24"/>
        </w:rPr>
        <w:t xml:space="preserve">.1 </w:t>
      </w:r>
      <w:r w:rsidR="001A2B50" w:rsidRPr="002E58B0">
        <w:rPr>
          <w:rFonts w:ascii="Arial" w:hAnsi="Arial" w:cs="Arial"/>
          <w:sz w:val="24"/>
          <w:szCs w:val="24"/>
        </w:rPr>
        <w:tab/>
        <w:t xml:space="preserve">All reports of neighbour nuisance or </w:t>
      </w:r>
      <w:r w:rsidR="00E71811" w:rsidRPr="002E58B0">
        <w:rPr>
          <w:rFonts w:ascii="Arial" w:hAnsi="Arial" w:cs="Arial"/>
          <w:sz w:val="24"/>
          <w:szCs w:val="24"/>
        </w:rPr>
        <w:t>anti-social</w:t>
      </w:r>
      <w:r w:rsidR="003E1D0B" w:rsidRPr="002E58B0">
        <w:rPr>
          <w:rFonts w:ascii="Arial" w:hAnsi="Arial" w:cs="Arial"/>
          <w:sz w:val="24"/>
          <w:szCs w:val="24"/>
        </w:rPr>
        <w:t xml:space="preserve"> behaviour are recorded on the Association’s </w:t>
      </w:r>
      <w:r w:rsidR="001A2B50" w:rsidRPr="002E58B0">
        <w:rPr>
          <w:rFonts w:ascii="Arial" w:hAnsi="Arial" w:cs="Arial"/>
          <w:sz w:val="24"/>
          <w:szCs w:val="24"/>
        </w:rPr>
        <w:t xml:space="preserve">database allowing us to identify repeat offenders and monitor our performance. </w:t>
      </w:r>
    </w:p>
    <w:p w14:paraId="6681BFBA" w14:textId="77777777" w:rsidR="001A2B50" w:rsidRPr="002E58B0" w:rsidRDefault="003E1D0B" w:rsidP="0096279D">
      <w:pPr>
        <w:ind w:left="720" w:hanging="720"/>
        <w:rPr>
          <w:rFonts w:ascii="Arial" w:hAnsi="Arial" w:cs="Arial"/>
          <w:sz w:val="24"/>
          <w:szCs w:val="24"/>
        </w:rPr>
      </w:pPr>
      <w:r w:rsidRPr="002E58B0">
        <w:rPr>
          <w:rFonts w:ascii="Arial" w:hAnsi="Arial" w:cs="Arial"/>
          <w:sz w:val="24"/>
          <w:szCs w:val="24"/>
        </w:rPr>
        <w:t>1</w:t>
      </w:r>
      <w:r w:rsidR="002E58B0">
        <w:rPr>
          <w:rFonts w:ascii="Arial" w:hAnsi="Arial" w:cs="Arial"/>
          <w:sz w:val="24"/>
          <w:szCs w:val="24"/>
        </w:rPr>
        <w:t>3</w:t>
      </w:r>
      <w:r w:rsidR="002E58B0" w:rsidRPr="002E58B0">
        <w:rPr>
          <w:rFonts w:ascii="Arial" w:hAnsi="Arial" w:cs="Arial"/>
          <w:sz w:val="24"/>
          <w:szCs w:val="24"/>
        </w:rPr>
        <w:t xml:space="preserve">.2 </w:t>
      </w:r>
      <w:r w:rsidR="002E58B0" w:rsidRPr="002E58B0">
        <w:rPr>
          <w:rFonts w:ascii="Arial" w:hAnsi="Arial" w:cs="Arial"/>
          <w:sz w:val="24"/>
          <w:szCs w:val="24"/>
        </w:rPr>
        <w:tab/>
        <w:t>The Senior Housing Officer</w:t>
      </w:r>
      <w:r w:rsidR="001A2B50" w:rsidRPr="002E58B0">
        <w:rPr>
          <w:rFonts w:ascii="Arial" w:hAnsi="Arial" w:cs="Arial"/>
          <w:sz w:val="24"/>
          <w:szCs w:val="24"/>
        </w:rPr>
        <w:t xml:space="preserve"> is responsible for monitoring all incidents of neighbour nuisance or antisocial behaviour as part of the ongoing performance reporting and review process. </w:t>
      </w:r>
    </w:p>
    <w:p w14:paraId="1AA54120" w14:textId="77777777" w:rsidR="001A2B50" w:rsidRPr="002E58B0" w:rsidRDefault="002E58B0" w:rsidP="0096279D">
      <w:pPr>
        <w:ind w:left="720" w:hanging="720"/>
        <w:rPr>
          <w:rFonts w:ascii="Arial" w:hAnsi="Arial" w:cs="Arial"/>
          <w:sz w:val="24"/>
          <w:szCs w:val="24"/>
        </w:rPr>
      </w:pPr>
      <w:r>
        <w:rPr>
          <w:rFonts w:ascii="Arial" w:hAnsi="Arial" w:cs="Arial"/>
          <w:sz w:val="24"/>
          <w:szCs w:val="24"/>
        </w:rPr>
        <w:t>13</w:t>
      </w:r>
      <w:r w:rsidR="00E12BE1">
        <w:rPr>
          <w:rFonts w:ascii="Arial" w:hAnsi="Arial" w:cs="Arial"/>
          <w:sz w:val="24"/>
          <w:szCs w:val="24"/>
        </w:rPr>
        <w:t>.3</w:t>
      </w:r>
      <w:r w:rsidR="00E12BE1">
        <w:rPr>
          <w:rFonts w:ascii="Arial" w:hAnsi="Arial" w:cs="Arial"/>
          <w:sz w:val="24"/>
          <w:szCs w:val="24"/>
        </w:rPr>
        <w:tab/>
      </w:r>
      <w:r w:rsidRPr="002E58B0">
        <w:rPr>
          <w:rFonts w:ascii="Arial" w:hAnsi="Arial" w:cs="Arial"/>
          <w:sz w:val="24"/>
          <w:szCs w:val="24"/>
        </w:rPr>
        <w:t xml:space="preserve">The </w:t>
      </w:r>
      <w:r w:rsidR="001A2B50" w:rsidRPr="002E58B0">
        <w:rPr>
          <w:rFonts w:ascii="Arial" w:hAnsi="Arial" w:cs="Arial"/>
          <w:sz w:val="24"/>
          <w:szCs w:val="24"/>
        </w:rPr>
        <w:t xml:space="preserve">Services </w:t>
      </w:r>
      <w:r w:rsidRPr="002E58B0">
        <w:rPr>
          <w:rFonts w:ascii="Arial" w:hAnsi="Arial" w:cs="Arial"/>
          <w:sz w:val="24"/>
          <w:szCs w:val="24"/>
        </w:rPr>
        <w:t xml:space="preserve">Delivery Sub </w:t>
      </w:r>
      <w:r w:rsidR="001A2B50" w:rsidRPr="002E58B0">
        <w:rPr>
          <w:rFonts w:ascii="Arial" w:hAnsi="Arial" w:cs="Arial"/>
          <w:sz w:val="24"/>
          <w:szCs w:val="24"/>
        </w:rPr>
        <w:t>Committee will monitor performance through the submission of quarterly reports to make sure that the aims of this policy are being achieved.</w:t>
      </w:r>
    </w:p>
    <w:p w14:paraId="50C03A72" w14:textId="77777777" w:rsidR="001A2B50" w:rsidRPr="002E58B0" w:rsidRDefault="002E58B0" w:rsidP="0096279D">
      <w:pPr>
        <w:ind w:left="720" w:hanging="720"/>
        <w:rPr>
          <w:rFonts w:ascii="Arial" w:hAnsi="Arial" w:cs="Arial"/>
          <w:b/>
          <w:sz w:val="24"/>
          <w:szCs w:val="24"/>
        </w:rPr>
      </w:pPr>
      <w:r w:rsidRPr="002E58B0">
        <w:rPr>
          <w:rFonts w:ascii="Arial" w:hAnsi="Arial" w:cs="Arial"/>
          <w:b/>
          <w:sz w:val="24"/>
          <w:szCs w:val="24"/>
        </w:rPr>
        <w:t>14</w:t>
      </w:r>
      <w:r w:rsidR="001A2B50" w:rsidRPr="002E58B0">
        <w:rPr>
          <w:rFonts w:ascii="Arial" w:hAnsi="Arial" w:cs="Arial"/>
          <w:b/>
          <w:sz w:val="24"/>
          <w:szCs w:val="24"/>
        </w:rPr>
        <w:t xml:space="preserve">. </w:t>
      </w:r>
      <w:r w:rsidR="001A2B50" w:rsidRPr="002E58B0">
        <w:rPr>
          <w:rFonts w:ascii="Arial" w:hAnsi="Arial" w:cs="Arial"/>
          <w:b/>
          <w:sz w:val="24"/>
          <w:szCs w:val="24"/>
        </w:rPr>
        <w:tab/>
        <w:t xml:space="preserve">Review of Policy </w:t>
      </w:r>
    </w:p>
    <w:p w14:paraId="798F0EBD" w14:textId="77777777" w:rsidR="002E58B0" w:rsidRPr="002E58B0" w:rsidRDefault="002E58B0" w:rsidP="002E58B0">
      <w:pPr>
        <w:spacing w:line="360" w:lineRule="auto"/>
        <w:ind w:left="720" w:hanging="720"/>
        <w:rPr>
          <w:rFonts w:ascii="Arial" w:hAnsi="Arial" w:cs="Arial"/>
          <w:sz w:val="24"/>
          <w:szCs w:val="24"/>
        </w:rPr>
      </w:pPr>
      <w:r>
        <w:rPr>
          <w:rFonts w:ascii="Arial" w:hAnsi="Arial" w:cs="Arial"/>
          <w:sz w:val="24"/>
          <w:szCs w:val="24"/>
        </w:rPr>
        <w:t>14</w:t>
      </w:r>
      <w:r w:rsidRPr="002E58B0">
        <w:rPr>
          <w:rFonts w:ascii="Arial" w:hAnsi="Arial" w:cs="Arial"/>
          <w:sz w:val="24"/>
          <w:szCs w:val="24"/>
        </w:rPr>
        <w:t>.1</w:t>
      </w:r>
      <w:r w:rsidR="00337EB3">
        <w:rPr>
          <w:rFonts w:ascii="Arial" w:hAnsi="Arial" w:cs="Arial"/>
          <w:sz w:val="24"/>
          <w:szCs w:val="24"/>
        </w:rPr>
        <w:t xml:space="preserve"> </w:t>
      </w:r>
      <w:r w:rsidR="00337EB3">
        <w:rPr>
          <w:rFonts w:ascii="Arial" w:hAnsi="Arial" w:cs="Arial"/>
          <w:sz w:val="24"/>
          <w:szCs w:val="24"/>
        </w:rPr>
        <w:tab/>
        <w:t>This policy will be reviewed 4</w:t>
      </w:r>
      <w:r w:rsidRPr="002E58B0">
        <w:rPr>
          <w:rFonts w:ascii="Arial" w:hAnsi="Arial" w:cs="Arial"/>
          <w:sz w:val="24"/>
          <w:szCs w:val="24"/>
        </w:rPr>
        <w:t xml:space="preserve"> years from the date of implementation, which will be the date the policy is approved by the Committee of Management, or earlier, if there is a change in legislation or as deemed appropriate. </w:t>
      </w:r>
    </w:p>
    <w:p w14:paraId="00355503" w14:textId="77777777" w:rsidR="001A2B50" w:rsidRPr="002E58B0" w:rsidRDefault="001A2B50" w:rsidP="0096279D">
      <w:pPr>
        <w:ind w:left="720" w:hanging="720"/>
        <w:rPr>
          <w:sz w:val="24"/>
          <w:szCs w:val="24"/>
        </w:rPr>
      </w:pPr>
    </w:p>
    <w:sectPr w:rsidR="001A2B50" w:rsidRPr="002E58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onaco">
    <w:altName w:val="Courier Ne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8EF"/>
    <w:multiLevelType w:val="hybridMultilevel"/>
    <w:tmpl w:val="52923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1C76D5"/>
    <w:multiLevelType w:val="hybridMultilevel"/>
    <w:tmpl w:val="49603A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FC0249E"/>
    <w:multiLevelType w:val="hybridMultilevel"/>
    <w:tmpl w:val="CB561568"/>
    <w:lvl w:ilvl="0" w:tplc="9DEE2D14">
      <w:start w:val="1"/>
      <w:numFmt w:val="bullet"/>
      <w:lvlText w:val="§"/>
      <w:lvlJc w:val="left"/>
      <w:pPr>
        <w:ind w:left="1800" w:hanging="360"/>
      </w:pPr>
      <w:rPr>
        <w:rFonts w:ascii="Wingdings" w:hAnsi="Wingdings" w:hint="default"/>
      </w:rPr>
    </w:lvl>
    <w:lvl w:ilvl="1" w:tplc="C1CC2A96">
      <w:start w:val="1"/>
      <w:numFmt w:val="bullet"/>
      <w:lvlText w:val="o"/>
      <w:lvlJc w:val="left"/>
      <w:pPr>
        <w:ind w:left="2520" w:hanging="360"/>
      </w:pPr>
      <w:rPr>
        <w:rFonts w:ascii="Courier New" w:hAnsi="Courier New" w:cs="Times New Roman" w:hint="default"/>
      </w:rPr>
    </w:lvl>
    <w:lvl w:ilvl="2" w:tplc="3B7A0AF2">
      <w:start w:val="1"/>
      <w:numFmt w:val="bullet"/>
      <w:lvlText w:val=""/>
      <w:lvlJc w:val="left"/>
      <w:pPr>
        <w:ind w:left="3240" w:hanging="360"/>
      </w:pPr>
      <w:rPr>
        <w:rFonts w:ascii="Wingdings" w:hAnsi="Wingdings" w:hint="default"/>
      </w:rPr>
    </w:lvl>
    <w:lvl w:ilvl="3" w:tplc="69C086B6">
      <w:start w:val="1"/>
      <w:numFmt w:val="bullet"/>
      <w:lvlText w:val=""/>
      <w:lvlJc w:val="left"/>
      <w:pPr>
        <w:ind w:left="3960" w:hanging="360"/>
      </w:pPr>
      <w:rPr>
        <w:rFonts w:ascii="Symbol" w:hAnsi="Symbol" w:hint="default"/>
      </w:rPr>
    </w:lvl>
    <w:lvl w:ilvl="4" w:tplc="8D6A7FFA">
      <w:start w:val="1"/>
      <w:numFmt w:val="bullet"/>
      <w:lvlText w:val="o"/>
      <w:lvlJc w:val="left"/>
      <w:pPr>
        <w:ind w:left="4680" w:hanging="360"/>
      </w:pPr>
      <w:rPr>
        <w:rFonts w:ascii="Courier New" w:hAnsi="Courier New" w:cs="Times New Roman" w:hint="default"/>
      </w:rPr>
    </w:lvl>
    <w:lvl w:ilvl="5" w:tplc="1B46B348">
      <w:start w:val="1"/>
      <w:numFmt w:val="bullet"/>
      <w:lvlText w:val=""/>
      <w:lvlJc w:val="left"/>
      <w:pPr>
        <w:ind w:left="5400" w:hanging="360"/>
      </w:pPr>
      <w:rPr>
        <w:rFonts w:ascii="Wingdings" w:hAnsi="Wingdings" w:hint="default"/>
      </w:rPr>
    </w:lvl>
    <w:lvl w:ilvl="6" w:tplc="73E81E0C">
      <w:start w:val="1"/>
      <w:numFmt w:val="bullet"/>
      <w:lvlText w:val=""/>
      <w:lvlJc w:val="left"/>
      <w:pPr>
        <w:ind w:left="6120" w:hanging="360"/>
      </w:pPr>
      <w:rPr>
        <w:rFonts w:ascii="Symbol" w:hAnsi="Symbol" w:hint="default"/>
      </w:rPr>
    </w:lvl>
    <w:lvl w:ilvl="7" w:tplc="342275F8">
      <w:start w:val="1"/>
      <w:numFmt w:val="bullet"/>
      <w:lvlText w:val="o"/>
      <w:lvlJc w:val="left"/>
      <w:pPr>
        <w:ind w:left="6840" w:hanging="360"/>
      </w:pPr>
      <w:rPr>
        <w:rFonts w:ascii="Courier New" w:hAnsi="Courier New" w:cs="Times New Roman" w:hint="default"/>
      </w:rPr>
    </w:lvl>
    <w:lvl w:ilvl="8" w:tplc="19124E86">
      <w:start w:val="1"/>
      <w:numFmt w:val="bullet"/>
      <w:lvlText w:val=""/>
      <w:lvlJc w:val="left"/>
      <w:pPr>
        <w:ind w:left="7560" w:hanging="360"/>
      </w:pPr>
      <w:rPr>
        <w:rFonts w:ascii="Wingdings" w:hAnsi="Wingdings" w:hint="default"/>
      </w:rPr>
    </w:lvl>
  </w:abstractNum>
  <w:num w:numId="1" w16cid:durableId="1501392036">
    <w:abstractNumId w:val="1"/>
  </w:num>
  <w:num w:numId="2" w16cid:durableId="1749812782">
    <w:abstractNumId w:val="2"/>
  </w:num>
  <w:num w:numId="3" w16cid:durableId="155417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81"/>
    <w:rsid w:val="00015A5D"/>
    <w:rsid w:val="00022751"/>
    <w:rsid w:val="00041407"/>
    <w:rsid w:val="0006340A"/>
    <w:rsid w:val="00085560"/>
    <w:rsid w:val="000C55E7"/>
    <w:rsid w:val="000D0729"/>
    <w:rsid w:val="000F3E73"/>
    <w:rsid w:val="00107B43"/>
    <w:rsid w:val="00133C53"/>
    <w:rsid w:val="001966D0"/>
    <w:rsid w:val="001A2B50"/>
    <w:rsid w:val="001C40A1"/>
    <w:rsid w:val="001E1BF4"/>
    <w:rsid w:val="001F3D87"/>
    <w:rsid w:val="001F4E25"/>
    <w:rsid w:val="0020043E"/>
    <w:rsid w:val="002072FC"/>
    <w:rsid w:val="0022544B"/>
    <w:rsid w:val="00230DE7"/>
    <w:rsid w:val="00245C0B"/>
    <w:rsid w:val="00270226"/>
    <w:rsid w:val="002835F6"/>
    <w:rsid w:val="002E58B0"/>
    <w:rsid w:val="002F329D"/>
    <w:rsid w:val="00310078"/>
    <w:rsid w:val="003356FB"/>
    <w:rsid w:val="00335D84"/>
    <w:rsid w:val="00337EB3"/>
    <w:rsid w:val="00340684"/>
    <w:rsid w:val="00341D56"/>
    <w:rsid w:val="00362A59"/>
    <w:rsid w:val="00371A56"/>
    <w:rsid w:val="003A36D2"/>
    <w:rsid w:val="003B3156"/>
    <w:rsid w:val="003B6409"/>
    <w:rsid w:val="003E1D0B"/>
    <w:rsid w:val="00407F89"/>
    <w:rsid w:val="00430E3F"/>
    <w:rsid w:val="00440E18"/>
    <w:rsid w:val="00480F28"/>
    <w:rsid w:val="00486D56"/>
    <w:rsid w:val="004E5089"/>
    <w:rsid w:val="004E7CCB"/>
    <w:rsid w:val="00504615"/>
    <w:rsid w:val="00522FB2"/>
    <w:rsid w:val="00555A5A"/>
    <w:rsid w:val="00561136"/>
    <w:rsid w:val="005800FE"/>
    <w:rsid w:val="005818DC"/>
    <w:rsid w:val="005B04B7"/>
    <w:rsid w:val="005E588E"/>
    <w:rsid w:val="00603994"/>
    <w:rsid w:val="00632457"/>
    <w:rsid w:val="00647B07"/>
    <w:rsid w:val="00682EA6"/>
    <w:rsid w:val="006B4776"/>
    <w:rsid w:val="006F1CD4"/>
    <w:rsid w:val="0070033C"/>
    <w:rsid w:val="007028A7"/>
    <w:rsid w:val="00731685"/>
    <w:rsid w:val="007E13C3"/>
    <w:rsid w:val="00815CEC"/>
    <w:rsid w:val="00826DF7"/>
    <w:rsid w:val="008457E7"/>
    <w:rsid w:val="008465A6"/>
    <w:rsid w:val="00855ABB"/>
    <w:rsid w:val="008757A6"/>
    <w:rsid w:val="008A4206"/>
    <w:rsid w:val="008C786A"/>
    <w:rsid w:val="0092369E"/>
    <w:rsid w:val="0096279D"/>
    <w:rsid w:val="009F181C"/>
    <w:rsid w:val="00A00F93"/>
    <w:rsid w:val="00A07E3B"/>
    <w:rsid w:val="00A32B81"/>
    <w:rsid w:val="00A3447E"/>
    <w:rsid w:val="00A362FB"/>
    <w:rsid w:val="00A61B07"/>
    <w:rsid w:val="00A66736"/>
    <w:rsid w:val="00A771D9"/>
    <w:rsid w:val="00A94C85"/>
    <w:rsid w:val="00AA495A"/>
    <w:rsid w:val="00AD5C15"/>
    <w:rsid w:val="00AF5A7F"/>
    <w:rsid w:val="00B25212"/>
    <w:rsid w:val="00B34DF7"/>
    <w:rsid w:val="00B56FC6"/>
    <w:rsid w:val="00B76EFE"/>
    <w:rsid w:val="00BD4826"/>
    <w:rsid w:val="00BD4FE0"/>
    <w:rsid w:val="00BF26DA"/>
    <w:rsid w:val="00BF51FB"/>
    <w:rsid w:val="00BF6AC2"/>
    <w:rsid w:val="00C25774"/>
    <w:rsid w:val="00C33AF0"/>
    <w:rsid w:val="00C36F03"/>
    <w:rsid w:val="00C97FEB"/>
    <w:rsid w:val="00CA52A4"/>
    <w:rsid w:val="00CE1932"/>
    <w:rsid w:val="00D401B1"/>
    <w:rsid w:val="00D473B7"/>
    <w:rsid w:val="00D822B4"/>
    <w:rsid w:val="00DA5812"/>
    <w:rsid w:val="00DA6A15"/>
    <w:rsid w:val="00DB711B"/>
    <w:rsid w:val="00E007B4"/>
    <w:rsid w:val="00E12BE1"/>
    <w:rsid w:val="00E15F7E"/>
    <w:rsid w:val="00E52B9E"/>
    <w:rsid w:val="00E7048B"/>
    <w:rsid w:val="00E71811"/>
    <w:rsid w:val="00E872B4"/>
    <w:rsid w:val="00E879A3"/>
    <w:rsid w:val="00EA15D0"/>
    <w:rsid w:val="00EA5093"/>
    <w:rsid w:val="00EB68EC"/>
    <w:rsid w:val="00EF591F"/>
    <w:rsid w:val="00F44EDA"/>
    <w:rsid w:val="00F7616E"/>
    <w:rsid w:val="00FA6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A7A2E29"/>
  <w15:chartTrackingRefBased/>
  <w15:docId w15:val="{B1DAB1AD-7374-46A9-8ED0-B2480E0C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B6409"/>
    <w:pPr>
      <w:keepNext/>
      <w:spacing w:after="0" w:line="240" w:lineRule="auto"/>
      <w:outlineLvl w:val="0"/>
    </w:pPr>
    <w:rPr>
      <w:rFonts w:ascii="Times New Roman" w:eastAsia="Times New Roman" w:hAnsi="Times New Roman" w:cs="Mangal"/>
      <w:b/>
      <w:bCs/>
      <w:lang w:eastAsia="en-GB" w:bidi="ne-NP"/>
    </w:rPr>
  </w:style>
  <w:style w:type="paragraph" w:styleId="Heading2">
    <w:name w:val="heading 2"/>
    <w:basedOn w:val="Normal"/>
    <w:next w:val="Normal"/>
    <w:link w:val="Heading2Char"/>
    <w:qFormat/>
    <w:rsid w:val="003B6409"/>
    <w:pPr>
      <w:keepNext/>
      <w:spacing w:after="0" w:line="240" w:lineRule="auto"/>
      <w:jc w:val="center"/>
      <w:outlineLvl w:val="1"/>
    </w:pPr>
    <w:rPr>
      <w:rFonts w:ascii="Times New Roman" w:eastAsia="Times New Roman" w:hAnsi="Times New Roman" w:cs="Mangal"/>
      <w:b/>
      <w:bCs/>
      <w:lang w:eastAsia="en-GB"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D87"/>
    <w:pPr>
      <w:ind w:left="720"/>
      <w:contextualSpacing/>
    </w:pPr>
  </w:style>
  <w:style w:type="character" w:customStyle="1" w:styleId="Heading1Char">
    <w:name w:val="Heading 1 Char"/>
    <w:basedOn w:val="DefaultParagraphFont"/>
    <w:link w:val="Heading1"/>
    <w:rsid w:val="003B6409"/>
    <w:rPr>
      <w:rFonts w:ascii="Times New Roman" w:eastAsia="Times New Roman" w:hAnsi="Times New Roman" w:cs="Mangal"/>
      <w:b/>
      <w:bCs/>
      <w:lang w:eastAsia="en-GB" w:bidi="ne-NP"/>
    </w:rPr>
  </w:style>
  <w:style w:type="character" w:customStyle="1" w:styleId="Heading2Char">
    <w:name w:val="Heading 2 Char"/>
    <w:basedOn w:val="DefaultParagraphFont"/>
    <w:link w:val="Heading2"/>
    <w:rsid w:val="003B6409"/>
    <w:rPr>
      <w:rFonts w:ascii="Times New Roman" w:eastAsia="Times New Roman" w:hAnsi="Times New Roman" w:cs="Mangal"/>
      <w:b/>
      <w:bCs/>
      <w:lang w:eastAsia="en-GB" w:bidi="ne-NP"/>
    </w:rPr>
  </w:style>
  <w:style w:type="paragraph" w:customStyle="1" w:styleId="WPNormal">
    <w:name w:val="WP_Normal"/>
    <w:basedOn w:val="Normal"/>
    <w:rsid w:val="003B6409"/>
    <w:pPr>
      <w:widowControl w:val="0"/>
      <w:spacing w:after="0" w:line="240" w:lineRule="auto"/>
    </w:pPr>
    <w:rPr>
      <w:rFonts w:ascii="Monaco" w:eastAsia="Times New Roman" w:hAnsi="Monaco" w:cs="Mangal"/>
      <w:snapToGrid w:val="0"/>
      <w:sz w:val="24"/>
      <w:szCs w:val="24"/>
      <w:lang w:bidi="ne-NP"/>
    </w:rPr>
  </w:style>
  <w:style w:type="paragraph" w:styleId="BodyText3">
    <w:name w:val="Body Text 3"/>
    <w:basedOn w:val="Normal"/>
    <w:link w:val="BodyText3Char"/>
    <w:rsid w:val="003B6409"/>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3B6409"/>
    <w:rPr>
      <w:rFonts w:ascii="Times New Roman" w:eastAsia="Times New Roman" w:hAnsi="Times New Roman" w:cs="Times New Roman"/>
      <w:sz w:val="16"/>
      <w:szCs w:val="16"/>
      <w:lang w:eastAsia="en-GB"/>
    </w:rPr>
  </w:style>
  <w:style w:type="table" w:styleId="TableGrid">
    <w:name w:val="Table Grid"/>
    <w:basedOn w:val="TableNormal"/>
    <w:uiPriority w:val="59"/>
    <w:rsid w:val="008C7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00F93"/>
    <w:pPr>
      <w:spacing w:after="120"/>
      <w:ind w:left="283"/>
    </w:pPr>
  </w:style>
  <w:style w:type="character" w:customStyle="1" w:styleId="BodyTextIndentChar">
    <w:name w:val="Body Text Indent Char"/>
    <w:basedOn w:val="DefaultParagraphFont"/>
    <w:link w:val="BodyTextIndent"/>
    <w:uiPriority w:val="99"/>
    <w:semiHidden/>
    <w:rsid w:val="00A00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6" ma:contentTypeDescription="Create a new document." ma:contentTypeScope="" ma:versionID="480f133c67213968d08e4dea5a8ce379">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e4c284719008d1a9eff4ebeead89c48b"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Voidproce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oidprocessing" ma:index="23" nillable="true" ma:displayName="Void processing" ma:format="Dropdown" ma:internalName="Voidprocess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5082ec-b35d-497a-88ce-7d33ed1e4d5c">
      <Terms xmlns="http://schemas.microsoft.com/office/infopath/2007/PartnerControls"/>
    </lcf76f155ced4ddcb4097134ff3c332f>
    <TaxCatchAll xmlns="57a5220a-05a8-4b64-a563-b92d320320ac" xsi:nil="true"/>
    <Voidprocessing xmlns="795082ec-b35d-497a-88ce-7d33ed1e4d5c" xsi:nil="true"/>
  </documentManagement>
</p:properties>
</file>

<file path=customXml/itemProps1.xml><?xml version="1.0" encoding="utf-8"?>
<ds:datastoreItem xmlns:ds="http://schemas.openxmlformats.org/officeDocument/2006/customXml" ds:itemID="{DB9A5C9D-C0A5-48AF-94F7-B7B0116022C7}">
  <ds:schemaRefs>
    <ds:schemaRef ds:uri="http://schemas.microsoft.com/sharepoint/v3/contenttype/forms"/>
  </ds:schemaRefs>
</ds:datastoreItem>
</file>

<file path=customXml/itemProps2.xml><?xml version="1.0" encoding="utf-8"?>
<ds:datastoreItem xmlns:ds="http://schemas.openxmlformats.org/officeDocument/2006/customXml" ds:itemID="{036642ED-21AC-4DDA-8DCB-AFDBADB72918}"/>
</file>

<file path=customXml/itemProps3.xml><?xml version="1.0" encoding="utf-8"?>
<ds:datastoreItem xmlns:ds="http://schemas.openxmlformats.org/officeDocument/2006/customXml" ds:itemID="{59882807-2E18-4E10-BAEA-255E85CEC409}">
  <ds:schemaRefs>
    <ds:schemaRef ds:uri="http://schemas.openxmlformats.org/officeDocument/2006/bibliography"/>
  </ds:schemaRefs>
</ds:datastoreItem>
</file>

<file path=customXml/itemProps4.xml><?xml version="1.0" encoding="utf-8"?>
<ds:datastoreItem xmlns:ds="http://schemas.openxmlformats.org/officeDocument/2006/customXml" ds:itemID="{621CB6E2-0552-43AE-86E7-099928C09E77}">
  <ds:schemaRefs>
    <ds:schemaRef ds:uri="http://schemas.microsoft.com/office/2006/metadata/properties"/>
    <ds:schemaRef ds:uri="http://schemas.microsoft.com/office/infopath/2007/PartnerControls"/>
    <ds:schemaRef ds:uri="795082ec-b35d-497a-88ce-7d33ed1e4d5c"/>
    <ds:schemaRef ds:uri="57a5220a-05a8-4b64-a563-b92d320320ac"/>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3075</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Angus Housing</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Anti-Social Behaviour Policy</dc:title>
  <dc:subject/>
  <dc:creator>Linlay Anderson</dc:creator>
  <cp:keywords/>
  <dc:description/>
  <cp:lastModifiedBy>Linlay Anderson</cp:lastModifiedBy>
  <cp:revision>22</cp:revision>
  <cp:lastPrinted>2025-01-20T18:04:00Z</cp:lastPrinted>
  <dcterms:created xsi:type="dcterms:W3CDTF">2025-01-20T18:06:00Z</dcterms:created>
  <dcterms:modified xsi:type="dcterms:W3CDTF">2025-02-28T14:26:00Z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0x010100E7632390DBD0B04DB43DFD559CDF512A</vt:lpwstr>
  </property>
  <property fmtid="{D5CDD505-2E9C-101B-9397-08002B2CF9AE}" pid="3" name="MediaServiceImageTags">
    <vt:lpwstr/>
  </property>
</Properties>
</file>